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DC6AF8" w14:paraId="3F0FF5EA" w14:textId="77777777" w:rsidTr="00E2074E">
        <w:tc>
          <w:tcPr>
            <w:tcW w:w="4672" w:type="dxa"/>
          </w:tcPr>
          <w:p w14:paraId="6BD0F8DF" w14:textId="77777777" w:rsidR="00DC6AF8" w:rsidRPr="00DC6AF8" w:rsidRDefault="00DC6AF8" w:rsidP="00E2074E">
            <w:pPr>
              <w:rPr>
                <w:rFonts w:cstheme="minorHAnsi"/>
                <w:b/>
              </w:rPr>
            </w:pPr>
            <w:r w:rsidRPr="00DC6AF8">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DC6AF8" w:rsidRDefault="00DC6AF8" w:rsidP="00E2074E">
            <w:pPr>
              <w:ind w:right="91"/>
              <w:jc w:val="right"/>
              <w:rPr>
                <w:rFonts w:eastAsia="Times New Roman" w:cstheme="minorHAnsi"/>
                <w:b/>
              </w:rPr>
            </w:pPr>
            <w:r w:rsidRPr="00DC6AF8">
              <w:rPr>
                <w:rFonts w:eastAsia="Times New Roman" w:cstheme="minorHAnsi"/>
                <w:b/>
              </w:rPr>
              <w:t>ООО «</w:t>
            </w:r>
            <w:proofErr w:type="spellStart"/>
            <w:r w:rsidRPr="00DC6AF8">
              <w:rPr>
                <w:rFonts w:eastAsia="Times New Roman" w:cstheme="minorHAnsi"/>
                <w:b/>
              </w:rPr>
              <w:t>Прайском</w:t>
            </w:r>
            <w:proofErr w:type="spellEnd"/>
            <w:r w:rsidRPr="00DC6AF8">
              <w:rPr>
                <w:rFonts w:eastAsia="Times New Roman" w:cstheme="minorHAnsi"/>
                <w:b/>
              </w:rPr>
              <w:t>»</w:t>
            </w:r>
          </w:p>
          <w:p w14:paraId="53245C24" w14:textId="77777777" w:rsidR="00DC6AF8" w:rsidRPr="00DC6AF8" w:rsidRDefault="00DC6AF8" w:rsidP="00E2074E">
            <w:pPr>
              <w:ind w:right="91"/>
              <w:jc w:val="right"/>
              <w:rPr>
                <w:rFonts w:eastAsia="Times New Roman" w:cstheme="minorHAnsi"/>
              </w:rPr>
            </w:pPr>
            <w:r w:rsidRPr="00DC6AF8">
              <w:rPr>
                <w:rFonts w:eastAsia="Times New Roman" w:cstheme="minorHAnsi"/>
              </w:rPr>
              <w:t>ИНН 5906174968</w:t>
            </w:r>
          </w:p>
          <w:p w14:paraId="34EFADD7" w14:textId="77777777" w:rsidR="00DC6AF8" w:rsidRPr="00DC6AF8" w:rsidRDefault="00DC6AF8" w:rsidP="00E2074E">
            <w:pPr>
              <w:ind w:right="91"/>
              <w:jc w:val="right"/>
              <w:rPr>
                <w:rFonts w:eastAsia="Times New Roman" w:cstheme="minorHAnsi"/>
              </w:rPr>
            </w:pPr>
            <w:r w:rsidRPr="00DC6AF8">
              <w:rPr>
                <w:rFonts w:eastAsia="Times New Roman" w:cstheme="minorHAnsi"/>
              </w:rPr>
              <w:t>КПП 590601001</w:t>
            </w:r>
          </w:p>
          <w:p w14:paraId="69ECE5FF" w14:textId="77777777" w:rsidR="00DC6AF8" w:rsidRPr="00DC6AF8" w:rsidRDefault="00DC6AF8" w:rsidP="00E2074E">
            <w:pPr>
              <w:ind w:right="91"/>
              <w:jc w:val="right"/>
              <w:rPr>
                <w:rFonts w:eastAsia="Times New Roman" w:cstheme="minorHAnsi"/>
              </w:rPr>
            </w:pPr>
            <w:r w:rsidRPr="00DC6AF8">
              <w:rPr>
                <w:rFonts w:eastAsia="Times New Roman" w:cstheme="minorHAnsi"/>
              </w:rPr>
              <w:t>Адрес: Россия, Пермский край, г. Пермь, ул. Максима Горького, д. 34, офис.404.</w:t>
            </w:r>
          </w:p>
          <w:p w14:paraId="4040601F" w14:textId="77777777" w:rsidR="00DC6AF8" w:rsidRPr="00DC6AF8" w:rsidRDefault="00DC6AF8" w:rsidP="00E2074E">
            <w:pPr>
              <w:ind w:right="91"/>
              <w:jc w:val="right"/>
              <w:rPr>
                <w:rFonts w:eastAsia="Times New Roman" w:cstheme="minorHAnsi"/>
              </w:rPr>
            </w:pPr>
            <w:r w:rsidRPr="00DC6AF8">
              <w:rPr>
                <w:rFonts w:eastAsia="Times New Roman" w:cstheme="minorHAnsi"/>
              </w:rPr>
              <w:t>Тел. +7 (992) 221‒91‒28</w:t>
            </w:r>
          </w:p>
          <w:p w14:paraId="00B4621A" w14:textId="77777777" w:rsidR="00DC6AF8" w:rsidRPr="00DC6AF8" w:rsidRDefault="00DC6AF8" w:rsidP="00E2074E">
            <w:pPr>
              <w:ind w:right="91"/>
              <w:jc w:val="right"/>
              <w:rPr>
                <w:rFonts w:eastAsia="Times New Roman" w:cstheme="minorHAnsi"/>
              </w:rPr>
            </w:pPr>
            <w:proofErr w:type="spellStart"/>
            <w:r w:rsidRPr="00DC6AF8">
              <w:rPr>
                <w:rFonts w:eastAsia="Times New Roman" w:cstheme="minorHAnsi"/>
              </w:rPr>
              <w:t>Email</w:t>
            </w:r>
            <w:proofErr w:type="spellEnd"/>
            <w:r w:rsidRPr="00DC6AF8">
              <w:rPr>
                <w:rFonts w:eastAsia="Times New Roman" w:cstheme="minorHAnsi"/>
              </w:rPr>
              <w:t xml:space="preserve">: infopricecom@yandex.ru </w:t>
            </w:r>
          </w:p>
          <w:p w14:paraId="232434F2" w14:textId="77777777" w:rsidR="00DC6AF8" w:rsidRPr="00DC6AF8" w:rsidRDefault="00DC6AF8" w:rsidP="00E2074E">
            <w:pPr>
              <w:jc w:val="center"/>
              <w:rPr>
                <w:rFonts w:cstheme="minorHAnsi"/>
                <w:b/>
              </w:rPr>
            </w:pPr>
          </w:p>
        </w:tc>
      </w:tr>
    </w:tbl>
    <w:p w14:paraId="664CC8C5" w14:textId="05A642E4" w:rsidR="007C731F" w:rsidRPr="007C731F" w:rsidRDefault="007C731F" w:rsidP="007C731F">
      <w:pPr>
        <w:jc w:val="right"/>
        <w:rPr>
          <w:lang w:val="ru-RU"/>
        </w:rPr>
      </w:pPr>
      <w:bookmarkStart w:id="0" w:name="_GoBack"/>
      <w:r w:rsidRPr="007C731F">
        <w:rPr>
          <w:rFonts w:ascii="Arial" w:hAnsi="Arial" w:cs="Arial"/>
          <w:color w:val="000000"/>
          <w:sz w:val="20"/>
          <w:szCs w:val="20"/>
          <w:shd w:val="clear" w:color="auto" w:fill="FFFFFF"/>
          <w:lang w:val="ru-RU"/>
        </w:rPr>
        <w:t xml:space="preserve">Приложение </w:t>
      </w:r>
      <w:r>
        <w:rPr>
          <w:rFonts w:ascii="Arial" w:hAnsi="Arial" w:cs="Arial"/>
          <w:color w:val="000000"/>
          <w:sz w:val="20"/>
          <w:szCs w:val="20"/>
          <w:shd w:val="clear" w:color="auto" w:fill="FFFFFF"/>
        </w:rPr>
        <w:t>N</w:t>
      </w:r>
      <w:r w:rsidRPr="007C731F">
        <w:rPr>
          <w:rFonts w:ascii="Arial" w:hAnsi="Arial" w:cs="Arial"/>
          <w:color w:val="000000"/>
          <w:sz w:val="20"/>
          <w:szCs w:val="20"/>
          <w:shd w:val="clear" w:color="auto" w:fill="FFFFFF"/>
          <w:lang w:val="ru-RU"/>
        </w:rPr>
        <w:t xml:space="preserve"> 2</w:t>
      </w:r>
      <w:r w:rsidRPr="007C731F">
        <w:rPr>
          <w:rFonts w:ascii="Arial" w:hAnsi="Arial" w:cs="Arial"/>
          <w:color w:val="000000"/>
          <w:sz w:val="20"/>
          <w:szCs w:val="20"/>
          <w:lang w:val="ru-RU"/>
        </w:rPr>
        <w:br/>
      </w:r>
      <w:r w:rsidRPr="007C731F">
        <w:rPr>
          <w:rFonts w:ascii="Arial" w:hAnsi="Arial" w:cs="Arial"/>
          <w:color w:val="000000"/>
          <w:sz w:val="20"/>
          <w:szCs w:val="20"/>
          <w:shd w:val="clear" w:color="auto" w:fill="FFFFFF"/>
          <w:lang w:val="ru-RU"/>
        </w:rPr>
        <w:t>к</w:t>
      </w:r>
      <w:r>
        <w:rPr>
          <w:rFonts w:ascii="Arial" w:hAnsi="Arial" w:cs="Arial"/>
          <w:color w:val="000000"/>
          <w:sz w:val="20"/>
          <w:szCs w:val="20"/>
          <w:shd w:val="clear" w:color="auto" w:fill="FFFFFF"/>
        </w:rPr>
        <w:t> </w:t>
      </w:r>
      <w:hyperlink r:id="rId8" w:history="1">
        <w:r w:rsidRPr="007C731F">
          <w:rPr>
            <w:rStyle w:val="a9"/>
            <w:rFonts w:ascii="Arial" w:hAnsi="Arial" w:cs="Arial"/>
            <w:sz w:val="20"/>
            <w:szCs w:val="20"/>
            <w:shd w:val="clear" w:color="auto" w:fill="FFFFFF"/>
            <w:lang w:val="ru-RU"/>
          </w:rPr>
          <w:t>приказу</w:t>
        </w:r>
      </w:hyperlink>
      <w:r>
        <w:rPr>
          <w:rFonts w:ascii="Arial" w:hAnsi="Arial" w:cs="Arial"/>
          <w:color w:val="000000"/>
          <w:sz w:val="20"/>
          <w:szCs w:val="20"/>
          <w:shd w:val="clear" w:color="auto" w:fill="FFFFFF"/>
        </w:rPr>
        <w:t> </w:t>
      </w:r>
      <w:r w:rsidRPr="007C731F">
        <w:rPr>
          <w:rFonts w:ascii="Arial" w:hAnsi="Arial" w:cs="Arial"/>
          <w:color w:val="000000"/>
          <w:sz w:val="20"/>
          <w:szCs w:val="20"/>
          <w:shd w:val="clear" w:color="auto" w:fill="FFFFFF"/>
          <w:lang w:val="ru-RU"/>
        </w:rPr>
        <w:t>Минэкономразвития России</w:t>
      </w:r>
      <w:r w:rsidRPr="007C731F">
        <w:rPr>
          <w:rFonts w:ascii="Arial" w:hAnsi="Arial" w:cs="Arial"/>
          <w:color w:val="000000"/>
          <w:sz w:val="20"/>
          <w:szCs w:val="20"/>
          <w:lang w:val="ru-RU"/>
        </w:rPr>
        <w:br/>
      </w:r>
      <w:r w:rsidRPr="007C731F">
        <w:rPr>
          <w:rFonts w:ascii="Arial" w:hAnsi="Arial" w:cs="Arial"/>
          <w:color w:val="000000"/>
          <w:sz w:val="20"/>
          <w:szCs w:val="20"/>
          <w:shd w:val="clear" w:color="auto" w:fill="FFFFFF"/>
          <w:lang w:val="ru-RU"/>
        </w:rPr>
        <w:t xml:space="preserve">от 14 апреля 2022 г. </w:t>
      </w:r>
      <w:r>
        <w:rPr>
          <w:rFonts w:ascii="Arial" w:hAnsi="Arial" w:cs="Arial"/>
          <w:color w:val="000000"/>
          <w:sz w:val="20"/>
          <w:szCs w:val="20"/>
          <w:shd w:val="clear" w:color="auto" w:fill="FFFFFF"/>
        </w:rPr>
        <w:t>N</w:t>
      </w:r>
      <w:r w:rsidRPr="007C731F">
        <w:rPr>
          <w:rFonts w:ascii="Arial" w:hAnsi="Arial" w:cs="Arial"/>
          <w:color w:val="000000"/>
          <w:sz w:val="20"/>
          <w:szCs w:val="20"/>
          <w:shd w:val="clear" w:color="auto" w:fill="FFFFFF"/>
          <w:lang w:val="ru-RU"/>
        </w:rPr>
        <w:t xml:space="preserve"> 200</w:t>
      </w:r>
    </w:p>
    <w:bookmarkEnd w:id="0"/>
    <w:p w14:paraId="3A607457" w14:textId="043AFEC7" w:rsidR="00DC6AF8" w:rsidRPr="00DC6AF8" w:rsidRDefault="00DC6AF8" w:rsidP="00DC6AF8">
      <w:pPr>
        <w:pStyle w:val="1"/>
        <w:shd w:val="clear" w:color="auto" w:fill="FFFFFF"/>
        <w:spacing w:before="150" w:beforeAutospacing="0" w:after="320" w:afterAutospacing="0"/>
        <w:jc w:val="center"/>
        <w:rPr>
          <w:rFonts w:asciiTheme="minorHAnsi" w:hAnsiTheme="minorHAnsi" w:cstheme="minorHAnsi"/>
          <w:color w:val="014783"/>
          <w:sz w:val="22"/>
          <w:szCs w:val="22"/>
          <w:lang w:val="ru-RU"/>
        </w:rPr>
      </w:pPr>
      <w:r w:rsidRPr="00DC6AF8">
        <w:rPr>
          <w:rFonts w:asciiTheme="minorHAnsi" w:hAnsiTheme="minorHAnsi" w:cstheme="minorHAnsi"/>
          <w:color w:val="014783"/>
          <w:sz w:val="22"/>
          <w:szCs w:val="22"/>
          <w:lang w:val="ru-RU"/>
        </w:rPr>
        <w:t xml:space="preserve">ФЕДЕРАЛЬНЫЙ СТАНДАРТ ОЦЕНКИ "ВИДЫ СТОИМОСТИ (ФСО </w:t>
      </w:r>
      <w:r w:rsidRPr="00DC6AF8">
        <w:rPr>
          <w:rFonts w:asciiTheme="minorHAnsi" w:hAnsiTheme="minorHAnsi" w:cstheme="minorHAnsi"/>
          <w:color w:val="014783"/>
          <w:sz w:val="22"/>
          <w:szCs w:val="22"/>
        </w:rPr>
        <w:t>II</w:t>
      </w:r>
      <w:r w:rsidRPr="00DC6AF8">
        <w:rPr>
          <w:rFonts w:asciiTheme="minorHAnsi" w:hAnsiTheme="minorHAnsi" w:cstheme="minorHAnsi"/>
          <w:color w:val="014783"/>
          <w:sz w:val="22"/>
          <w:szCs w:val="22"/>
          <w:lang w:val="ru-RU"/>
        </w:rPr>
        <w:t>)"</w:t>
      </w:r>
    </w:p>
    <w:p w14:paraId="215BF504" w14:textId="77777777" w:rsidR="00DC6AF8" w:rsidRPr="00DC6AF8" w:rsidRDefault="002612D7" w:rsidP="00DC6AF8">
      <w:pPr>
        <w:numPr>
          <w:ilvl w:val="0"/>
          <w:numId w:val="6"/>
        </w:numPr>
        <w:shd w:val="clear" w:color="auto" w:fill="FFFFFF"/>
        <w:spacing w:before="100" w:beforeAutospacing="1" w:after="100" w:afterAutospacing="1" w:line="260" w:lineRule="atLeast"/>
        <w:jc w:val="both"/>
        <w:rPr>
          <w:rFonts w:cstheme="minorHAnsi"/>
          <w:color w:val="000000"/>
        </w:rPr>
      </w:pPr>
      <w:hyperlink r:id="rId9" w:anchor="p1" w:history="1">
        <w:proofErr w:type="spellStart"/>
        <w:r w:rsidR="00DC6AF8" w:rsidRPr="00DC6AF8">
          <w:rPr>
            <w:rStyle w:val="a9"/>
            <w:rFonts w:cstheme="minorHAnsi"/>
          </w:rPr>
          <w:t>Общие</w:t>
        </w:r>
        <w:proofErr w:type="spellEnd"/>
        <w:r w:rsidR="00DC6AF8" w:rsidRPr="00DC6AF8">
          <w:rPr>
            <w:rStyle w:val="a9"/>
            <w:rFonts w:cstheme="minorHAnsi"/>
          </w:rPr>
          <w:t xml:space="preserve"> </w:t>
        </w:r>
        <w:proofErr w:type="spellStart"/>
        <w:r w:rsidR="00DC6AF8" w:rsidRPr="00DC6AF8">
          <w:rPr>
            <w:rStyle w:val="a9"/>
            <w:rFonts w:cstheme="minorHAnsi"/>
          </w:rPr>
          <w:t>положения</w:t>
        </w:r>
        <w:proofErr w:type="spellEnd"/>
      </w:hyperlink>
    </w:p>
    <w:p w14:paraId="5FD351E6" w14:textId="77777777" w:rsidR="00DC6AF8" w:rsidRPr="00DC6AF8" w:rsidRDefault="002612D7" w:rsidP="00DC6AF8">
      <w:pPr>
        <w:numPr>
          <w:ilvl w:val="0"/>
          <w:numId w:val="6"/>
        </w:numPr>
        <w:shd w:val="clear" w:color="auto" w:fill="FFFFFF"/>
        <w:spacing w:before="100" w:beforeAutospacing="1" w:after="100" w:afterAutospacing="1" w:line="260" w:lineRule="atLeast"/>
        <w:jc w:val="both"/>
        <w:rPr>
          <w:rFonts w:cstheme="minorHAnsi"/>
          <w:color w:val="000000"/>
        </w:rPr>
      </w:pPr>
      <w:hyperlink r:id="rId10" w:anchor="p2" w:history="1">
        <w:proofErr w:type="spellStart"/>
        <w:r w:rsidR="00DC6AF8" w:rsidRPr="00DC6AF8">
          <w:rPr>
            <w:rStyle w:val="a9"/>
            <w:rFonts w:cstheme="minorHAnsi"/>
          </w:rPr>
          <w:t>Предпосылки</w:t>
        </w:r>
        <w:proofErr w:type="spellEnd"/>
        <w:r w:rsidR="00DC6AF8" w:rsidRPr="00DC6AF8">
          <w:rPr>
            <w:rStyle w:val="a9"/>
            <w:rFonts w:cstheme="minorHAnsi"/>
          </w:rPr>
          <w:t xml:space="preserve"> </w:t>
        </w:r>
        <w:proofErr w:type="spellStart"/>
        <w:r w:rsidR="00DC6AF8" w:rsidRPr="00DC6AF8">
          <w:rPr>
            <w:rStyle w:val="a9"/>
            <w:rFonts w:cstheme="minorHAnsi"/>
          </w:rPr>
          <w:t>стоимости</w:t>
        </w:r>
        <w:proofErr w:type="spellEnd"/>
      </w:hyperlink>
    </w:p>
    <w:p w14:paraId="48F9CE47" w14:textId="77777777" w:rsidR="00DC6AF8" w:rsidRPr="00DC6AF8" w:rsidRDefault="002612D7" w:rsidP="00DC6AF8">
      <w:pPr>
        <w:numPr>
          <w:ilvl w:val="0"/>
          <w:numId w:val="6"/>
        </w:numPr>
        <w:shd w:val="clear" w:color="auto" w:fill="FFFFFF"/>
        <w:spacing w:before="100" w:beforeAutospacing="1" w:after="100" w:afterAutospacing="1" w:line="260" w:lineRule="atLeast"/>
        <w:jc w:val="both"/>
        <w:rPr>
          <w:rFonts w:cstheme="minorHAnsi"/>
          <w:color w:val="000000"/>
        </w:rPr>
      </w:pPr>
      <w:hyperlink r:id="rId11" w:anchor="p3" w:history="1">
        <w:proofErr w:type="spellStart"/>
        <w:r w:rsidR="00DC6AF8" w:rsidRPr="00DC6AF8">
          <w:rPr>
            <w:rStyle w:val="a9"/>
            <w:rFonts w:cstheme="minorHAnsi"/>
          </w:rPr>
          <w:t>Особенности</w:t>
        </w:r>
        <w:proofErr w:type="spellEnd"/>
        <w:r w:rsidR="00DC6AF8" w:rsidRPr="00DC6AF8">
          <w:rPr>
            <w:rStyle w:val="a9"/>
            <w:rFonts w:cstheme="minorHAnsi"/>
          </w:rPr>
          <w:t xml:space="preserve"> </w:t>
        </w:r>
        <w:proofErr w:type="spellStart"/>
        <w:r w:rsidR="00DC6AF8" w:rsidRPr="00DC6AF8">
          <w:rPr>
            <w:rStyle w:val="a9"/>
            <w:rFonts w:cstheme="minorHAnsi"/>
          </w:rPr>
          <w:t>определения</w:t>
        </w:r>
        <w:proofErr w:type="spellEnd"/>
        <w:r w:rsidR="00DC6AF8" w:rsidRPr="00DC6AF8">
          <w:rPr>
            <w:rStyle w:val="a9"/>
            <w:rFonts w:cstheme="minorHAnsi"/>
          </w:rPr>
          <w:t xml:space="preserve"> </w:t>
        </w:r>
        <w:proofErr w:type="spellStart"/>
        <w:r w:rsidR="00DC6AF8" w:rsidRPr="00DC6AF8">
          <w:rPr>
            <w:rStyle w:val="a9"/>
            <w:rFonts w:cstheme="minorHAnsi"/>
          </w:rPr>
          <w:t>видов</w:t>
        </w:r>
        <w:proofErr w:type="spellEnd"/>
        <w:r w:rsidR="00DC6AF8" w:rsidRPr="00DC6AF8">
          <w:rPr>
            <w:rStyle w:val="a9"/>
            <w:rFonts w:cstheme="minorHAnsi"/>
          </w:rPr>
          <w:t xml:space="preserve"> </w:t>
        </w:r>
        <w:proofErr w:type="spellStart"/>
        <w:r w:rsidR="00DC6AF8" w:rsidRPr="00DC6AF8">
          <w:rPr>
            <w:rStyle w:val="a9"/>
            <w:rFonts w:cstheme="minorHAnsi"/>
          </w:rPr>
          <w:t>стоимости</w:t>
        </w:r>
        <w:proofErr w:type="spellEnd"/>
      </w:hyperlink>
    </w:p>
    <w:p w14:paraId="326B5EF3" w14:textId="77777777" w:rsidR="00DC6AF8" w:rsidRPr="00DC6AF8" w:rsidRDefault="00DC6AF8" w:rsidP="00DC6AF8">
      <w:pPr>
        <w:pStyle w:val="3"/>
        <w:shd w:val="clear" w:color="auto" w:fill="FFFFFF"/>
        <w:jc w:val="both"/>
        <w:rPr>
          <w:rFonts w:asciiTheme="minorHAnsi" w:hAnsiTheme="minorHAnsi" w:cstheme="minorHAnsi"/>
          <w:color w:val="000000"/>
          <w:sz w:val="22"/>
          <w:szCs w:val="22"/>
        </w:rPr>
      </w:pPr>
      <w:bookmarkStart w:id="1" w:name="p1"/>
      <w:bookmarkEnd w:id="1"/>
      <w:r w:rsidRPr="00DC6AF8">
        <w:rPr>
          <w:rFonts w:asciiTheme="minorHAnsi" w:hAnsiTheme="minorHAnsi" w:cstheme="minorHAnsi"/>
          <w:color w:val="000000"/>
          <w:sz w:val="22"/>
          <w:szCs w:val="22"/>
        </w:rPr>
        <w:t xml:space="preserve">I. </w:t>
      </w:r>
      <w:proofErr w:type="spellStart"/>
      <w:r w:rsidRPr="00DC6AF8">
        <w:rPr>
          <w:rFonts w:asciiTheme="minorHAnsi" w:hAnsiTheme="minorHAnsi" w:cstheme="minorHAnsi"/>
          <w:color w:val="000000"/>
          <w:sz w:val="22"/>
          <w:szCs w:val="22"/>
        </w:rPr>
        <w:t>Общие</w:t>
      </w:r>
      <w:proofErr w:type="spellEnd"/>
      <w:r w:rsidRPr="00DC6AF8">
        <w:rPr>
          <w:rFonts w:asciiTheme="minorHAnsi" w:hAnsiTheme="minorHAnsi" w:cstheme="minorHAnsi"/>
          <w:color w:val="000000"/>
          <w:sz w:val="22"/>
          <w:szCs w:val="22"/>
        </w:rPr>
        <w:t xml:space="preserve"> </w:t>
      </w:r>
      <w:proofErr w:type="spellStart"/>
      <w:r w:rsidRPr="00DC6AF8">
        <w:rPr>
          <w:rFonts w:asciiTheme="minorHAnsi" w:hAnsiTheme="minorHAnsi" w:cstheme="minorHAnsi"/>
          <w:color w:val="000000"/>
          <w:sz w:val="22"/>
          <w:szCs w:val="22"/>
        </w:rPr>
        <w:t>положения</w:t>
      </w:r>
      <w:proofErr w:type="spellEnd"/>
    </w:p>
    <w:p w14:paraId="5C264BFE"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 Вид стоимости определяется исходя из цели оценки, а также из предпосылок стоимости, представляющих собой исходные условия определения стоимости, формируемые целью оценки.</w:t>
      </w:r>
    </w:p>
    <w:p w14:paraId="443E468F"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2.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w:t>
      </w:r>
    </w:p>
    <w:p w14:paraId="2425BC62" w14:textId="77777777" w:rsidR="00DC6AF8" w:rsidRPr="00DC6AF8" w:rsidRDefault="00DC6AF8" w:rsidP="00DC6AF8">
      <w:pPr>
        <w:pStyle w:val="3"/>
        <w:shd w:val="clear" w:color="auto" w:fill="FFFFFF"/>
        <w:jc w:val="both"/>
        <w:rPr>
          <w:rFonts w:asciiTheme="minorHAnsi" w:hAnsiTheme="minorHAnsi" w:cstheme="minorHAnsi"/>
          <w:color w:val="000000"/>
          <w:sz w:val="22"/>
          <w:szCs w:val="22"/>
          <w:lang w:val="ru-RU"/>
        </w:rPr>
      </w:pPr>
      <w:bookmarkStart w:id="2" w:name="p2"/>
      <w:bookmarkEnd w:id="2"/>
      <w:r w:rsidRPr="00DC6AF8">
        <w:rPr>
          <w:rFonts w:asciiTheme="minorHAnsi" w:hAnsiTheme="minorHAnsi" w:cstheme="minorHAnsi"/>
          <w:color w:val="000000"/>
          <w:sz w:val="22"/>
          <w:szCs w:val="22"/>
        </w:rPr>
        <w:t>II</w:t>
      </w:r>
      <w:r w:rsidRPr="00DC6AF8">
        <w:rPr>
          <w:rFonts w:asciiTheme="minorHAnsi" w:hAnsiTheme="minorHAnsi" w:cstheme="minorHAnsi"/>
          <w:color w:val="000000"/>
          <w:sz w:val="22"/>
          <w:szCs w:val="22"/>
          <w:lang w:val="ru-RU"/>
        </w:rPr>
        <w:t>. Предпосылки стоимости</w:t>
      </w:r>
    </w:p>
    <w:p w14:paraId="56B8CCAC"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3. Предпосылки стоимости включают следующее:</w:t>
      </w:r>
    </w:p>
    <w:p w14:paraId="0A90D0DB" w14:textId="77777777" w:rsidR="00DC6AF8" w:rsidRPr="00DC6AF8" w:rsidRDefault="00DC6AF8" w:rsidP="00DC6AF8">
      <w:pPr>
        <w:numPr>
          <w:ilvl w:val="0"/>
          <w:numId w:val="7"/>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предполагается сделка с объектом оценки или использование объекта оценки без совершения сделки с ним;</w:t>
      </w:r>
    </w:p>
    <w:p w14:paraId="70A92A63" w14:textId="77777777" w:rsidR="00DC6AF8" w:rsidRPr="00DC6AF8" w:rsidRDefault="00DC6AF8" w:rsidP="00DC6AF8">
      <w:pPr>
        <w:numPr>
          <w:ilvl w:val="0"/>
          <w:numId w:val="7"/>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p>
    <w:p w14:paraId="24CC0716" w14:textId="77777777" w:rsidR="00DC6AF8" w:rsidRPr="00DC6AF8" w:rsidRDefault="00DC6AF8" w:rsidP="00DC6AF8">
      <w:pPr>
        <w:numPr>
          <w:ilvl w:val="0"/>
          <w:numId w:val="7"/>
        </w:numPr>
        <w:shd w:val="clear" w:color="auto" w:fill="FFFFFF"/>
        <w:spacing w:before="100" w:beforeAutospacing="1" w:after="100" w:afterAutospacing="1" w:line="260" w:lineRule="atLeast"/>
        <w:jc w:val="both"/>
        <w:rPr>
          <w:rFonts w:cstheme="minorHAnsi"/>
          <w:color w:val="000000"/>
        </w:rPr>
      </w:pPr>
      <w:proofErr w:type="spellStart"/>
      <w:r w:rsidRPr="00DC6AF8">
        <w:rPr>
          <w:rFonts w:cstheme="minorHAnsi"/>
          <w:color w:val="000000"/>
        </w:rPr>
        <w:t>дата</w:t>
      </w:r>
      <w:proofErr w:type="spellEnd"/>
      <w:r w:rsidRPr="00DC6AF8">
        <w:rPr>
          <w:rFonts w:cstheme="minorHAnsi"/>
          <w:color w:val="000000"/>
        </w:rPr>
        <w:t xml:space="preserve"> </w:t>
      </w:r>
      <w:proofErr w:type="spellStart"/>
      <w:r w:rsidRPr="00DC6AF8">
        <w:rPr>
          <w:rFonts w:cstheme="minorHAnsi"/>
          <w:color w:val="000000"/>
        </w:rPr>
        <w:t>оценки</w:t>
      </w:r>
      <w:proofErr w:type="spellEnd"/>
      <w:r w:rsidRPr="00DC6AF8">
        <w:rPr>
          <w:rFonts w:cstheme="minorHAnsi"/>
          <w:color w:val="000000"/>
        </w:rPr>
        <w:t>;</w:t>
      </w:r>
    </w:p>
    <w:p w14:paraId="423898DB" w14:textId="77777777" w:rsidR="00DC6AF8" w:rsidRPr="00DC6AF8" w:rsidRDefault="00DC6AF8" w:rsidP="00DC6AF8">
      <w:pPr>
        <w:numPr>
          <w:ilvl w:val="0"/>
          <w:numId w:val="7"/>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предполагаемым использованием объекта может быть наиболее эффективное использование, текущее использование, иное конкретное использование (в частности, ликвидация);</w:t>
      </w:r>
    </w:p>
    <w:p w14:paraId="104CD670" w14:textId="77777777" w:rsidR="00DC6AF8" w:rsidRPr="00DC6AF8" w:rsidRDefault="00DC6AF8" w:rsidP="00DC6AF8">
      <w:pPr>
        <w:numPr>
          <w:ilvl w:val="0"/>
          <w:numId w:val="7"/>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характер сделки, под которым подразумевается добровольная сделка в типичных условиях или сделка в условиях вынужденной продажи.</w:t>
      </w:r>
    </w:p>
    <w:p w14:paraId="6ECB4819"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4.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w:t>
      </w:r>
    </w:p>
    <w:p w14:paraId="0799D6E1"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5.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w:t>
      </w:r>
    </w:p>
    <w:p w14:paraId="33D52984"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6.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13A67423"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 xml:space="preserve">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w:t>
      </w:r>
      <w:r w:rsidRPr="00DC6AF8">
        <w:rPr>
          <w:rFonts w:asciiTheme="minorHAnsi" w:hAnsiTheme="minorHAnsi" w:cstheme="minorHAnsi"/>
          <w:color w:val="000000"/>
          <w:sz w:val="22"/>
          <w:szCs w:val="22"/>
          <w:lang w:val="ru-RU"/>
        </w:rPr>
        <w:lastRenderedPageBreak/>
        <w:t>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73C22B9E"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7B10427B"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w:t>
      </w:r>
    </w:p>
    <w:p w14:paraId="39D37314"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Текущее использование представляет собой фактическое использование объекта на дату оценки.</w:t>
      </w:r>
    </w:p>
    <w:p w14:paraId="7FF28C9F"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7.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w:t>
      </w:r>
    </w:p>
    <w:p w14:paraId="17099F1C"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8.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w:t>
      </w:r>
    </w:p>
    <w:p w14:paraId="6729A5A6"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9.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w:t>
      </w:r>
    </w:p>
    <w:p w14:paraId="43C4BF26"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w:t>
      </w:r>
    </w:p>
    <w:p w14:paraId="6DE5F995"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10. Предпосылки стоимости, типичные для каждого из видов стоимости, содержатся в определении данного вида стоимости и раскрыты в настоящем федеральном стандарте оценки.</w:t>
      </w:r>
    </w:p>
    <w:p w14:paraId="2AA4AEBC"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11.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w:t>
      </w:r>
    </w:p>
    <w:p w14:paraId="0AD02177" w14:textId="77777777" w:rsidR="00DC6AF8" w:rsidRPr="00DC6AF8" w:rsidRDefault="00DC6AF8" w:rsidP="00DC6AF8">
      <w:pPr>
        <w:pStyle w:val="3"/>
        <w:shd w:val="clear" w:color="auto" w:fill="FFFFFF"/>
        <w:jc w:val="both"/>
        <w:rPr>
          <w:rFonts w:asciiTheme="minorHAnsi" w:hAnsiTheme="minorHAnsi" w:cstheme="minorHAnsi"/>
          <w:color w:val="000000"/>
          <w:sz w:val="22"/>
          <w:szCs w:val="22"/>
          <w:lang w:val="ru-RU"/>
        </w:rPr>
      </w:pPr>
      <w:bookmarkStart w:id="3" w:name="p3"/>
      <w:bookmarkEnd w:id="3"/>
      <w:r w:rsidRPr="00DC6AF8">
        <w:rPr>
          <w:rFonts w:asciiTheme="minorHAnsi" w:hAnsiTheme="minorHAnsi" w:cstheme="minorHAnsi"/>
          <w:color w:val="000000"/>
          <w:sz w:val="22"/>
          <w:szCs w:val="22"/>
        </w:rPr>
        <w:t>III</w:t>
      </w:r>
      <w:r w:rsidRPr="00DC6AF8">
        <w:rPr>
          <w:rFonts w:asciiTheme="minorHAnsi" w:hAnsiTheme="minorHAnsi" w:cstheme="minorHAnsi"/>
          <w:color w:val="000000"/>
          <w:sz w:val="22"/>
          <w:szCs w:val="22"/>
          <w:lang w:val="ru-RU"/>
        </w:rPr>
        <w:t>. Особенности определения видов стоимости</w:t>
      </w:r>
    </w:p>
    <w:p w14:paraId="6DA08A6D"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12. В соответствии с федеральными стандартами оценки определяются следующие виды стоимости:</w:t>
      </w:r>
    </w:p>
    <w:p w14:paraId="42EB5A47" w14:textId="77777777" w:rsidR="00DC6AF8" w:rsidRPr="00DC6AF8" w:rsidRDefault="00DC6AF8" w:rsidP="00DC6AF8">
      <w:pPr>
        <w:numPr>
          <w:ilvl w:val="0"/>
          <w:numId w:val="8"/>
        </w:numPr>
        <w:shd w:val="clear" w:color="auto" w:fill="FFFFFF"/>
        <w:spacing w:before="100" w:beforeAutospacing="1" w:after="100" w:afterAutospacing="1" w:line="260" w:lineRule="atLeast"/>
        <w:jc w:val="both"/>
        <w:rPr>
          <w:rFonts w:cstheme="minorHAnsi"/>
          <w:color w:val="000000"/>
        </w:rPr>
      </w:pPr>
      <w:proofErr w:type="spellStart"/>
      <w:r w:rsidRPr="00DC6AF8">
        <w:rPr>
          <w:rFonts w:cstheme="minorHAnsi"/>
          <w:color w:val="000000"/>
        </w:rPr>
        <w:t>рыночная</w:t>
      </w:r>
      <w:proofErr w:type="spellEnd"/>
      <w:r w:rsidRPr="00DC6AF8">
        <w:rPr>
          <w:rFonts w:cstheme="minorHAnsi"/>
          <w:color w:val="000000"/>
        </w:rPr>
        <w:t xml:space="preserve"> </w:t>
      </w:r>
      <w:proofErr w:type="spellStart"/>
      <w:r w:rsidRPr="00DC6AF8">
        <w:rPr>
          <w:rFonts w:cstheme="minorHAnsi"/>
          <w:color w:val="000000"/>
        </w:rPr>
        <w:t>стоимость</w:t>
      </w:r>
      <w:proofErr w:type="spellEnd"/>
      <w:r w:rsidRPr="00DC6AF8">
        <w:rPr>
          <w:rFonts w:cstheme="minorHAnsi"/>
          <w:color w:val="000000"/>
        </w:rPr>
        <w:t>;</w:t>
      </w:r>
    </w:p>
    <w:p w14:paraId="59F3382C" w14:textId="77777777" w:rsidR="00DC6AF8" w:rsidRPr="00DC6AF8" w:rsidRDefault="00DC6AF8" w:rsidP="00DC6AF8">
      <w:pPr>
        <w:numPr>
          <w:ilvl w:val="0"/>
          <w:numId w:val="8"/>
        </w:numPr>
        <w:shd w:val="clear" w:color="auto" w:fill="FFFFFF"/>
        <w:spacing w:before="100" w:beforeAutospacing="1" w:after="100" w:afterAutospacing="1" w:line="260" w:lineRule="atLeast"/>
        <w:jc w:val="both"/>
        <w:rPr>
          <w:rFonts w:cstheme="minorHAnsi"/>
          <w:color w:val="000000"/>
        </w:rPr>
      </w:pPr>
      <w:proofErr w:type="spellStart"/>
      <w:r w:rsidRPr="00DC6AF8">
        <w:rPr>
          <w:rFonts w:cstheme="minorHAnsi"/>
          <w:color w:val="000000"/>
        </w:rPr>
        <w:t>равновесная</w:t>
      </w:r>
      <w:proofErr w:type="spellEnd"/>
      <w:r w:rsidRPr="00DC6AF8">
        <w:rPr>
          <w:rFonts w:cstheme="minorHAnsi"/>
          <w:color w:val="000000"/>
        </w:rPr>
        <w:t xml:space="preserve"> </w:t>
      </w:r>
      <w:proofErr w:type="spellStart"/>
      <w:r w:rsidRPr="00DC6AF8">
        <w:rPr>
          <w:rFonts w:cstheme="minorHAnsi"/>
          <w:color w:val="000000"/>
        </w:rPr>
        <w:t>стоимость</w:t>
      </w:r>
      <w:proofErr w:type="spellEnd"/>
      <w:r w:rsidRPr="00DC6AF8">
        <w:rPr>
          <w:rFonts w:cstheme="minorHAnsi"/>
          <w:color w:val="000000"/>
        </w:rPr>
        <w:t>;</w:t>
      </w:r>
    </w:p>
    <w:p w14:paraId="62BEDCC7" w14:textId="77777777" w:rsidR="00DC6AF8" w:rsidRPr="00DC6AF8" w:rsidRDefault="00DC6AF8" w:rsidP="00DC6AF8">
      <w:pPr>
        <w:numPr>
          <w:ilvl w:val="0"/>
          <w:numId w:val="8"/>
        </w:numPr>
        <w:shd w:val="clear" w:color="auto" w:fill="FFFFFF"/>
        <w:spacing w:before="100" w:beforeAutospacing="1" w:after="100" w:afterAutospacing="1" w:line="260" w:lineRule="atLeast"/>
        <w:jc w:val="both"/>
        <w:rPr>
          <w:rFonts w:cstheme="minorHAnsi"/>
          <w:color w:val="000000"/>
        </w:rPr>
      </w:pPr>
      <w:proofErr w:type="spellStart"/>
      <w:r w:rsidRPr="00DC6AF8">
        <w:rPr>
          <w:rFonts w:cstheme="minorHAnsi"/>
          <w:color w:val="000000"/>
        </w:rPr>
        <w:t>инвестиционная</w:t>
      </w:r>
      <w:proofErr w:type="spellEnd"/>
      <w:r w:rsidRPr="00DC6AF8">
        <w:rPr>
          <w:rFonts w:cstheme="minorHAnsi"/>
          <w:color w:val="000000"/>
        </w:rPr>
        <w:t xml:space="preserve"> </w:t>
      </w:r>
      <w:proofErr w:type="spellStart"/>
      <w:r w:rsidRPr="00DC6AF8">
        <w:rPr>
          <w:rFonts w:cstheme="minorHAnsi"/>
          <w:color w:val="000000"/>
        </w:rPr>
        <w:t>стоимость</w:t>
      </w:r>
      <w:proofErr w:type="spellEnd"/>
      <w:r w:rsidRPr="00DC6AF8">
        <w:rPr>
          <w:rFonts w:cstheme="minorHAnsi"/>
          <w:color w:val="000000"/>
        </w:rPr>
        <w:t>;</w:t>
      </w:r>
    </w:p>
    <w:p w14:paraId="4F28B49B" w14:textId="77777777" w:rsidR="00DC6AF8" w:rsidRPr="00DC6AF8" w:rsidRDefault="00DC6AF8" w:rsidP="00DC6AF8">
      <w:pPr>
        <w:numPr>
          <w:ilvl w:val="0"/>
          <w:numId w:val="8"/>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иные виды стоимости, предусмотренные Федеральным законом от 29 июля 1998 г.</w:t>
      </w:r>
      <w:r w:rsidRPr="00DC6AF8">
        <w:rPr>
          <w:rFonts w:cstheme="minorHAnsi"/>
          <w:color w:val="000000"/>
        </w:rPr>
        <w:t> </w:t>
      </w:r>
      <w:hyperlink r:id="rId12" w:history="1">
        <w:r w:rsidRPr="00DC6AF8">
          <w:rPr>
            <w:rStyle w:val="a9"/>
            <w:rFonts w:cstheme="minorHAnsi"/>
          </w:rPr>
          <w:t>N</w:t>
        </w:r>
        <w:r w:rsidRPr="00DC6AF8">
          <w:rPr>
            <w:rStyle w:val="a9"/>
            <w:rFonts w:cstheme="minorHAnsi"/>
            <w:lang w:val="ru-RU"/>
          </w:rPr>
          <w:t xml:space="preserve"> 135-ФЗ "Об оценочной деятельности в Российской Федерации"</w:t>
        </w:r>
      </w:hyperlink>
      <w:r w:rsidRPr="00DC6AF8">
        <w:rPr>
          <w:rFonts w:cstheme="minorHAnsi"/>
          <w:color w:val="000000"/>
        </w:rPr>
        <w:t> </w:t>
      </w:r>
      <w:r w:rsidRPr="00DC6AF8">
        <w:rPr>
          <w:rFonts w:cstheme="minorHAnsi"/>
          <w:color w:val="000000"/>
          <w:lang w:val="ru-RU"/>
        </w:rPr>
        <w:t xml:space="preserve">(Собрание законодательства Российской Федерации, 1998, </w:t>
      </w:r>
      <w:r w:rsidRPr="00DC6AF8">
        <w:rPr>
          <w:rFonts w:cstheme="minorHAnsi"/>
          <w:color w:val="000000"/>
        </w:rPr>
        <w:t>N</w:t>
      </w:r>
      <w:r w:rsidRPr="00DC6AF8">
        <w:rPr>
          <w:rFonts w:cstheme="minorHAnsi"/>
          <w:color w:val="000000"/>
          <w:lang w:val="ru-RU"/>
        </w:rPr>
        <w:t xml:space="preserve"> 31, ст. 3813; 2021, </w:t>
      </w:r>
      <w:r w:rsidRPr="00DC6AF8">
        <w:rPr>
          <w:rFonts w:cstheme="minorHAnsi"/>
          <w:color w:val="000000"/>
        </w:rPr>
        <w:t>N</w:t>
      </w:r>
      <w:r w:rsidRPr="00DC6AF8">
        <w:rPr>
          <w:rFonts w:cstheme="minorHAnsi"/>
          <w:color w:val="000000"/>
          <w:lang w:val="ru-RU"/>
        </w:rPr>
        <w:t xml:space="preserve"> 27, ст. 5179) (далее - Федеральный закон).</w:t>
      </w:r>
    </w:p>
    <w:p w14:paraId="67A570E1"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lastRenderedPageBreak/>
        <w:t>13. Рыночная стоимость объекта оценки</w:t>
      </w:r>
      <w:r w:rsidRPr="00DC6AF8">
        <w:rPr>
          <w:rFonts w:asciiTheme="minorHAnsi" w:hAnsiTheme="minorHAnsi" w:cstheme="minorHAnsi"/>
          <w:color w:val="000000"/>
          <w:sz w:val="22"/>
          <w:szCs w:val="22"/>
        </w:rPr>
        <w:t> </w:t>
      </w:r>
      <w:hyperlink r:id="rId13" w:anchor="note1" w:history="1">
        <w:r w:rsidRPr="00DC6AF8">
          <w:rPr>
            <w:rStyle w:val="a9"/>
            <w:rFonts w:asciiTheme="minorHAnsi" w:hAnsiTheme="minorHAnsi" w:cstheme="minorHAnsi"/>
            <w:sz w:val="22"/>
            <w:szCs w:val="22"/>
            <w:vertAlign w:val="superscript"/>
            <w:lang w:val="ru-RU"/>
          </w:rPr>
          <w:t>&lt;1&gt;</w:t>
        </w:r>
      </w:hyperlink>
      <w:r w:rsidRPr="00DC6AF8">
        <w:rPr>
          <w:rFonts w:asciiTheme="minorHAnsi" w:hAnsiTheme="minorHAnsi" w:cstheme="minorHAnsi"/>
          <w:color w:val="000000"/>
          <w:sz w:val="22"/>
          <w:szCs w:val="22"/>
        </w:rPr>
        <w:t> </w:t>
      </w:r>
      <w:r w:rsidRPr="00DC6AF8">
        <w:rPr>
          <w:rFonts w:asciiTheme="minorHAnsi" w:hAnsiTheme="minorHAnsi" w:cstheme="minorHAnsi"/>
          <w:color w:val="000000"/>
          <w:sz w:val="22"/>
          <w:szCs w:val="22"/>
          <w:lang w:val="ru-RU"/>
        </w:rPr>
        <w:t>(далее - рыночная стоимость) -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14:paraId="50E84805" w14:textId="77777777" w:rsidR="00DC6AF8" w:rsidRPr="00DC6AF8" w:rsidRDefault="00DC6AF8" w:rsidP="00DC6AF8">
      <w:pPr>
        <w:numPr>
          <w:ilvl w:val="0"/>
          <w:numId w:val="9"/>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одна из сторон сделки не обязана отчуждать объект оценки, а другая сторона не обязана принимать исполнение;</w:t>
      </w:r>
    </w:p>
    <w:p w14:paraId="7A1FD150" w14:textId="77777777" w:rsidR="00DC6AF8" w:rsidRPr="00DC6AF8" w:rsidRDefault="00DC6AF8" w:rsidP="00DC6AF8">
      <w:pPr>
        <w:numPr>
          <w:ilvl w:val="0"/>
          <w:numId w:val="9"/>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стороны сделки хорошо осведомлены о предмете сделки и действуют в своих интересах;</w:t>
      </w:r>
    </w:p>
    <w:p w14:paraId="31ADE0AD" w14:textId="77777777" w:rsidR="00DC6AF8" w:rsidRPr="00DC6AF8" w:rsidRDefault="00DC6AF8" w:rsidP="00DC6AF8">
      <w:pPr>
        <w:numPr>
          <w:ilvl w:val="0"/>
          <w:numId w:val="9"/>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объект оценки представлен на открытом рынке посредством публичной оферты, типичной для аналогичных объектов оценки;</w:t>
      </w:r>
    </w:p>
    <w:p w14:paraId="76911500" w14:textId="77777777" w:rsidR="00DC6AF8" w:rsidRPr="00DC6AF8" w:rsidRDefault="00DC6AF8" w:rsidP="00DC6AF8">
      <w:pPr>
        <w:numPr>
          <w:ilvl w:val="0"/>
          <w:numId w:val="9"/>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14:paraId="36DF9E22" w14:textId="77777777" w:rsidR="00DC6AF8" w:rsidRPr="00DC6AF8" w:rsidRDefault="00DC6AF8" w:rsidP="00DC6AF8">
      <w:pPr>
        <w:numPr>
          <w:ilvl w:val="0"/>
          <w:numId w:val="9"/>
        </w:numPr>
        <w:shd w:val="clear" w:color="auto" w:fill="FFFFFF"/>
        <w:spacing w:before="100" w:beforeAutospacing="1" w:after="100" w:afterAutospacing="1" w:line="260" w:lineRule="atLeast"/>
        <w:jc w:val="both"/>
        <w:rPr>
          <w:rFonts w:cstheme="minorHAnsi"/>
          <w:color w:val="000000"/>
          <w:lang w:val="ru-RU"/>
        </w:rPr>
      </w:pPr>
      <w:r w:rsidRPr="00DC6AF8">
        <w:rPr>
          <w:rFonts w:cstheme="minorHAnsi"/>
          <w:color w:val="000000"/>
          <w:lang w:val="ru-RU"/>
        </w:rPr>
        <w:t>платеж за объект оценки выражен в денежной форме.</w:t>
      </w:r>
    </w:p>
    <w:p w14:paraId="3BC23F04"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14. 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p w14:paraId="25F84CEE"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 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p w14:paraId="41ABFD15"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15. 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 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p w14:paraId="7E18F86D"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16. Инвестиционная стоимость</w:t>
      </w:r>
      <w:hyperlink r:id="rId14" w:anchor="note2" w:history="1">
        <w:r w:rsidRPr="00DC6AF8">
          <w:rPr>
            <w:rStyle w:val="a9"/>
            <w:rFonts w:asciiTheme="minorHAnsi" w:hAnsiTheme="minorHAnsi" w:cstheme="minorHAnsi"/>
            <w:sz w:val="22"/>
            <w:szCs w:val="22"/>
            <w:vertAlign w:val="superscript"/>
            <w:lang w:val="ru-RU"/>
          </w:rPr>
          <w:t>&lt;2&gt;</w:t>
        </w:r>
      </w:hyperlink>
      <w:r w:rsidRPr="00DC6AF8">
        <w:rPr>
          <w:rFonts w:asciiTheme="minorHAnsi" w:hAnsiTheme="minorHAnsi" w:cstheme="minorHAnsi"/>
          <w:color w:val="000000"/>
          <w:sz w:val="22"/>
          <w:szCs w:val="22"/>
        </w:rPr>
        <w:t> </w:t>
      </w:r>
      <w:r w:rsidRPr="00DC6AF8">
        <w:rPr>
          <w:rFonts w:asciiTheme="minorHAnsi" w:hAnsiTheme="minorHAnsi" w:cstheme="minorHAnsi"/>
          <w:color w:val="000000"/>
          <w:sz w:val="22"/>
          <w:szCs w:val="22"/>
          <w:lang w:val="ru-RU"/>
        </w:rPr>
        <w:t>-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p w14:paraId="1EFF59B9"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17. 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p w14:paraId="4521C5E1"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18. 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w:t>
      </w:r>
    </w:p>
    <w:p w14:paraId="3BB12101"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lastRenderedPageBreak/>
        <w:t>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w:t>
      </w:r>
    </w:p>
    <w:p w14:paraId="154BFC28"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 xml:space="preserve">19. 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 При определении рыночной стоимости объекта не учитывается фактор </w:t>
      </w:r>
      <w:proofErr w:type="spellStart"/>
      <w:r w:rsidRPr="00DC6AF8">
        <w:rPr>
          <w:rFonts w:asciiTheme="minorHAnsi" w:hAnsiTheme="minorHAnsi" w:cstheme="minorHAnsi"/>
          <w:color w:val="000000"/>
          <w:sz w:val="22"/>
          <w:szCs w:val="22"/>
          <w:lang w:val="ru-RU"/>
        </w:rPr>
        <w:t>вынужденности</w:t>
      </w:r>
      <w:proofErr w:type="spellEnd"/>
      <w:r w:rsidRPr="00DC6AF8">
        <w:rPr>
          <w:rFonts w:asciiTheme="minorHAnsi" w:hAnsiTheme="minorHAnsi" w:cstheme="minorHAnsi"/>
          <w:color w:val="000000"/>
          <w:sz w:val="22"/>
          <w:szCs w:val="22"/>
          <w:lang w:val="ru-RU"/>
        </w:rPr>
        <w:t xml:space="preserve"> продажи.</w:t>
      </w:r>
    </w:p>
    <w:p w14:paraId="1F154760"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20. Для целей оценки, требующих установления цены сделки в предпосылке вынужденной продажи, может быть определена ликвидационная стоимость согласно части четвертой статьи 3 Федерального закона,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p w14:paraId="0E5FF43C"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p w14:paraId="12296AC8"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21. 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(далее - отчет об оценке) и соответствовать цели оценки.</w:t>
      </w:r>
    </w:p>
    <w:p w14:paraId="59F22AFC"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22. 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пункте 12 настоящего федерального стандарта оценки, должны быть установлены предпосылки, подходящие цели оценки и соответствующие положениям настоящего федерального стандарта оценки. В этом случае в задании на оценку и отчете об оценке должны быть указаны предпосылки, основания для их установления и выбранный вид стоимости.</w:t>
      </w:r>
    </w:p>
    <w:p w14:paraId="3A67E575"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При этом необходимо учитывать положения статьи 7 Федерального закона о предположении об установлении рыночной стоимости объекта оценки.</w:t>
      </w:r>
    </w:p>
    <w:p w14:paraId="3EDA8029"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r w:rsidRPr="00DC6AF8">
        <w:rPr>
          <w:rFonts w:asciiTheme="minorHAnsi" w:hAnsiTheme="minorHAnsi" w:cstheme="minorHAnsi"/>
          <w:color w:val="000000"/>
          <w:sz w:val="22"/>
          <w:szCs w:val="22"/>
          <w:lang w:val="ru-RU"/>
        </w:rPr>
        <w:t>-------------------------</w:t>
      </w:r>
    </w:p>
    <w:p w14:paraId="5F7389BF"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bookmarkStart w:id="4" w:name="note1"/>
      <w:bookmarkEnd w:id="4"/>
      <w:r w:rsidRPr="00DC6AF8">
        <w:rPr>
          <w:rFonts w:asciiTheme="minorHAnsi" w:hAnsiTheme="minorHAnsi" w:cstheme="minorHAnsi"/>
          <w:color w:val="000000"/>
          <w:sz w:val="22"/>
          <w:szCs w:val="22"/>
          <w:lang w:val="ru-RU"/>
        </w:rPr>
        <w:t>&lt;1&gt; В соответствии с частью второй статьи 3 Федерального закона.</w:t>
      </w:r>
    </w:p>
    <w:p w14:paraId="6E7850F5" w14:textId="77777777" w:rsidR="00DC6AF8" w:rsidRPr="00DC6AF8" w:rsidRDefault="00DC6AF8" w:rsidP="00DC6AF8">
      <w:pPr>
        <w:pStyle w:val="aa"/>
        <w:shd w:val="clear" w:color="auto" w:fill="FFFFFF"/>
        <w:spacing w:line="280" w:lineRule="atLeast"/>
        <w:jc w:val="both"/>
        <w:rPr>
          <w:rFonts w:asciiTheme="minorHAnsi" w:hAnsiTheme="minorHAnsi" w:cstheme="minorHAnsi"/>
          <w:color w:val="000000"/>
          <w:sz w:val="22"/>
          <w:szCs w:val="22"/>
          <w:lang w:val="ru-RU"/>
        </w:rPr>
      </w:pPr>
      <w:bookmarkStart w:id="5" w:name="note2"/>
      <w:bookmarkEnd w:id="5"/>
      <w:r w:rsidRPr="00DC6AF8">
        <w:rPr>
          <w:rFonts w:asciiTheme="minorHAnsi" w:hAnsiTheme="minorHAnsi" w:cstheme="minorHAnsi"/>
          <w:color w:val="000000"/>
          <w:sz w:val="22"/>
          <w:szCs w:val="22"/>
          <w:lang w:val="ru-RU"/>
        </w:rPr>
        <w:t>&lt;2&gt; В соответствии с частью пятой статьи 3 Федерального закона.</w:t>
      </w:r>
    </w:p>
    <w:p w14:paraId="76DB272F" w14:textId="796BA4E5" w:rsidR="0010090C" w:rsidRPr="00DC6AF8" w:rsidRDefault="0010090C" w:rsidP="00DC6AF8">
      <w:pPr>
        <w:rPr>
          <w:rFonts w:cstheme="minorHAnsi"/>
          <w:lang w:val="ru-RU"/>
        </w:rPr>
      </w:pPr>
    </w:p>
    <w:sectPr w:rsidR="0010090C" w:rsidRPr="00DC6AF8"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16E8" w14:textId="77777777" w:rsidR="002612D7" w:rsidRDefault="002612D7" w:rsidP="0010090C">
      <w:pPr>
        <w:spacing w:after="0" w:line="240" w:lineRule="auto"/>
      </w:pPr>
      <w:r>
        <w:separator/>
      </w:r>
    </w:p>
  </w:endnote>
  <w:endnote w:type="continuationSeparator" w:id="0">
    <w:p w14:paraId="18EB18C7" w14:textId="77777777" w:rsidR="002612D7" w:rsidRDefault="002612D7"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12AC" w14:textId="77777777" w:rsidR="002612D7" w:rsidRDefault="002612D7" w:rsidP="0010090C">
      <w:pPr>
        <w:spacing w:after="0" w:line="240" w:lineRule="auto"/>
      </w:pPr>
      <w:r>
        <w:separator/>
      </w:r>
    </w:p>
  </w:footnote>
  <w:footnote w:type="continuationSeparator" w:id="0">
    <w:p w14:paraId="45F9737A" w14:textId="77777777" w:rsidR="002612D7" w:rsidRDefault="002612D7"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96E"/>
    <w:multiLevelType w:val="multilevel"/>
    <w:tmpl w:val="17F6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7411A"/>
    <w:multiLevelType w:val="multilevel"/>
    <w:tmpl w:val="882C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633C6"/>
    <w:multiLevelType w:val="multilevel"/>
    <w:tmpl w:val="E36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27A46"/>
    <w:multiLevelType w:val="multilevel"/>
    <w:tmpl w:val="2AB8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07C16"/>
    <w:multiLevelType w:val="multilevel"/>
    <w:tmpl w:val="309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924EB"/>
    <w:multiLevelType w:val="multilevel"/>
    <w:tmpl w:val="F0E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A5E27"/>
    <w:multiLevelType w:val="multilevel"/>
    <w:tmpl w:val="99D4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462F8"/>
    <w:multiLevelType w:val="multilevel"/>
    <w:tmpl w:val="409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92C9F"/>
    <w:multiLevelType w:val="hybridMultilevel"/>
    <w:tmpl w:val="4A22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1"/>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2612D7"/>
    <w:rsid w:val="002635EF"/>
    <w:rsid w:val="004971AC"/>
    <w:rsid w:val="00634211"/>
    <w:rsid w:val="00644BBA"/>
    <w:rsid w:val="006472B2"/>
    <w:rsid w:val="006C371D"/>
    <w:rsid w:val="007C731F"/>
    <w:rsid w:val="007F5D4D"/>
    <w:rsid w:val="00A77B63"/>
    <w:rsid w:val="00D60235"/>
    <w:rsid w:val="00DC6A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3984-prikaz-minek200-utverzhdenii-fso-ocenki2022.html" TargetMode="External"/><Relationship Id="rId13" Type="http://schemas.openxmlformats.org/officeDocument/2006/relationships/hyperlink" Target="https://www.ocenchik.ru/docs/3986-fso2-vidy-stoimosti.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cenchik.ru/docs/36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3986-fso2-vidy-stoimost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cenchik.ru/docs/3986-fso2-vidy-stoimosti.html" TargetMode="External"/><Relationship Id="rId4" Type="http://schemas.openxmlformats.org/officeDocument/2006/relationships/webSettings" Target="webSettings.xml"/><Relationship Id="rId9" Type="http://schemas.openxmlformats.org/officeDocument/2006/relationships/hyperlink" Target="https://www.ocenchik.ru/docs/3986-fso2-vidy-stoimosti.html" TargetMode="External"/><Relationship Id="rId14" Type="http://schemas.openxmlformats.org/officeDocument/2006/relationships/hyperlink" Target="https://www.ocenchik.ru/docs/3986-fso2-vidy-stoim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8</cp:revision>
  <dcterms:created xsi:type="dcterms:W3CDTF">2024-01-10T04:31:00Z</dcterms:created>
  <dcterms:modified xsi:type="dcterms:W3CDTF">2024-01-10T05:40:00Z</dcterms:modified>
</cp:coreProperties>
</file>