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horzAnchor="margin" w:tblpY="-7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C6AF8" w:rsidRPr="004937DC" w14:paraId="3F0FF5EA" w14:textId="77777777" w:rsidTr="00E2074E">
        <w:tc>
          <w:tcPr>
            <w:tcW w:w="4672" w:type="dxa"/>
          </w:tcPr>
          <w:p w14:paraId="6BD0F8DF" w14:textId="77777777" w:rsidR="00DC6AF8" w:rsidRPr="004937DC" w:rsidRDefault="00DC6AF8" w:rsidP="00E2074E">
            <w:pPr>
              <w:rPr>
                <w:rFonts w:cstheme="minorHAnsi"/>
                <w:b/>
              </w:rPr>
            </w:pPr>
            <w:r w:rsidRPr="004937DC">
              <w:rPr>
                <w:rFonts w:cstheme="minorHAnsi"/>
                <w:noProof/>
              </w:rPr>
              <w:drawing>
                <wp:inline distT="0" distB="0" distL="0" distR="0" wp14:anchorId="6259FAB8" wp14:editId="30F44BCC">
                  <wp:extent cx="1181100" cy="1181100"/>
                  <wp:effectExtent l="0" t="0" r="0" b="0"/>
                  <wp:docPr id="39" name="Рисунок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AE876DA" w14:textId="77777777" w:rsidR="00DC6AF8" w:rsidRPr="004937DC" w:rsidRDefault="00DC6AF8" w:rsidP="00E2074E">
            <w:pPr>
              <w:ind w:right="91"/>
              <w:jc w:val="right"/>
              <w:rPr>
                <w:rFonts w:eastAsia="Times New Roman" w:cstheme="minorHAnsi"/>
                <w:b/>
              </w:rPr>
            </w:pPr>
            <w:r w:rsidRPr="004937DC">
              <w:rPr>
                <w:rFonts w:eastAsia="Times New Roman" w:cstheme="minorHAnsi"/>
                <w:b/>
              </w:rPr>
              <w:t>ООО «</w:t>
            </w:r>
            <w:proofErr w:type="spellStart"/>
            <w:r w:rsidRPr="004937DC">
              <w:rPr>
                <w:rFonts w:eastAsia="Times New Roman" w:cstheme="minorHAnsi"/>
                <w:b/>
              </w:rPr>
              <w:t>Прайском</w:t>
            </w:r>
            <w:proofErr w:type="spellEnd"/>
            <w:r w:rsidRPr="004937DC">
              <w:rPr>
                <w:rFonts w:eastAsia="Times New Roman" w:cstheme="minorHAnsi"/>
                <w:b/>
              </w:rPr>
              <w:t>»</w:t>
            </w:r>
          </w:p>
          <w:p w14:paraId="53245C24" w14:textId="77777777" w:rsidR="00DC6AF8" w:rsidRPr="004937DC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4937DC">
              <w:rPr>
                <w:rFonts w:eastAsia="Times New Roman" w:cstheme="minorHAnsi"/>
              </w:rPr>
              <w:t>ИНН 5906174968</w:t>
            </w:r>
          </w:p>
          <w:p w14:paraId="34EFADD7" w14:textId="77777777" w:rsidR="00DC6AF8" w:rsidRPr="004937DC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4937DC">
              <w:rPr>
                <w:rFonts w:eastAsia="Times New Roman" w:cstheme="minorHAnsi"/>
              </w:rPr>
              <w:t>КПП 590601001</w:t>
            </w:r>
          </w:p>
          <w:p w14:paraId="69ECE5FF" w14:textId="77777777" w:rsidR="00DC6AF8" w:rsidRPr="004937DC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4937DC">
              <w:rPr>
                <w:rFonts w:eastAsia="Times New Roman" w:cstheme="minorHAnsi"/>
              </w:rPr>
              <w:t>Адрес: Россия, Пермский край, г. Пермь, ул. Максима Горького, д. 34, офис.404.</w:t>
            </w:r>
          </w:p>
          <w:p w14:paraId="4040601F" w14:textId="77777777" w:rsidR="00DC6AF8" w:rsidRPr="004937DC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r w:rsidRPr="004937DC">
              <w:rPr>
                <w:rFonts w:eastAsia="Times New Roman" w:cstheme="minorHAnsi"/>
              </w:rPr>
              <w:t>Тел. +7 (992) 221‒91‒28</w:t>
            </w:r>
          </w:p>
          <w:p w14:paraId="00B4621A" w14:textId="77777777" w:rsidR="00DC6AF8" w:rsidRPr="004937DC" w:rsidRDefault="00DC6AF8" w:rsidP="00E2074E">
            <w:pPr>
              <w:ind w:right="91"/>
              <w:jc w:val="right"/>
              <w:rPr>
                <w:rFonts w:eastAsia="Times New Roman" w:cstheme="minorHAnsi"/>
              </w:rPr>
            </w:pPr>
            <w:proofErr w:type="spellStart"/>
            <w:r w:rsidRPr="004937DC">
              <w:rPr>
                <w:rFonts w:eastAsia="Times New Roman" w:cstheme="minorHAnsi"/>
              </w:rPr>
              <w:t>Email</w:t>
            </w:r>
            <w:proofErr w:type="spellEnd"/>
            <w:r w:rsidRPr="004937DC">
              <w:rPr>
                <w:rFonts w:eastAsia="Times New Roman" w:cstheme="minorHAnsi"/>
              </w:rPr>
              <w:t xml:space="preserve">: infopricecom@yandex.ru </w:t>
            </w:r>
          </w:p>
          <w:p w14:paraId="232434F2" w14:textId="77777777" w:rsidR="00DC6AF8" w:rsidRPr="004937DC" w:rsidRDefault="00DC6AF8" w:rsidP="00E2074E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A09D6E6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right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Приложение </w:t>
      </w:r>
      <w:r w:rsidRPr="004937DC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6</w:t>
      </w: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br/>
        <w:t>к</w:t>
      </w:r>
      <w:r w:rsidRPr="004937DC">
        <w:rPr>
          <w:rFonts w:asciiTheme="minorHAnsi" w:hAnsiTheme="minorHAnsi" w:cstheme="minorHAnsi"/>
          <w:color w:val="000000"/>
          <w:sz w:val="22"/>
          <w:szCs w:val="22"/>
        </w:rPr>
        <w:t> </w:t>
      </w:r>
      <w:hyperlink r:id="rId8" w:history="1">
        <w:r w:rsidRPr="004937DC">
          <w:rPr>
            <w:rStyle w:val="a9"/>
            <w:rFonts w:asciiTheme="minorHAnsi" w:hAnsiTheme="minorHAnsi" w:cstheme="minorHAnsi"/>
            <w:sz w:val="22"/>
            <w:szCs w:val="22"/>
            <w:lang w:val="ru-RU"/>
          </w:rPr>
          <w:t>приказу</w:t>
        </w:r>
      </w:hyperlink>
      <w:r w:rsidRPr="004937DC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Минэкономразвития России</w:t>
      </w: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br/>
        <w:t xml:space="preserve">от 14 апреля 2022 г. </w:t>
      </w:r>
      <w:r w:rsidRPr="004937DC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200</w:t>
      </w:r>
    </w:p>
    <w:p w14:paraId="76861ED3" w14:textId="77777777" w:rsidR="004937DC" w:rsidRPr="004937DC" w:rsidRDefault="004937DC" w:rsidP="004937DC">
      <w:pPr>
        <w:pStyle w:val="1"/>
        <w:shd w:val="clear" w:color="auto" w:fill="FFFFFF"/>
        <w:spacing w:before="150" w:beforeAutospacing="0" w:after="320" w:afterAutospacing="0"/>
        <w:jc w:val="center"/>
        <w:rPr>
          <w:rFonts w:asciiTheme="minorHAnsi" w:hAnsiTheme="minorHAnsi" w:cstheme="minorHAnsi"/>
          <w:color w:val="014783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14783"/>
          <w:sz w:val="22"/>
          <w:szCs w:val="22"/>
          <w:lang w:val="ru-RU"/>
        </w:rPr>
        <w:t xml:space="preserve">ФЕДЕРАЛЬНЫЙ СТАНДАРТ ОЦЕНКИ "ОТЧЕТ ОБ ОЦЕНКЕ (ФСО </w:t>
      </w:r>
      <w:r w:rsidRPr="004937DC">
        <w:rPr>
          <w:rFonts w:asciiTheme="minorHAnsi" w:hAnsiTheme="minorHAnsi" w:cstheme="minorHAnsi"/>
          <w:color w:val="014783"/>
          <w:sz w:val="22"/>
          <w:szCs w:val="22"/>
        </w:rPr>
        <w:t>VI</w:t>
      </w:r>
      <w:r w:rsidRPr="004937DC">
        <w:rPr>
          <w:rFonts w:asciiTheme="minorHAnsi" w:hAnsiTheme="minorHAnsi" w:cstheme="minorHAnsi"/>
          <w:color w:val="014783"/>
          <w:sz w:val="22"/>
          <w:szCs w:val="22"/>
          <w:lang w:val="ru-RU"/>
        </w:rPr>
        <w:t>)"</w:t>
      </w:r>
    </w:p>
    <w:p w14:paraId="12598CBA" w14:textId="77777777" w:rsidR="004937DC" w:rsidRPr="004937DC" w:rsidRDefault="004937DC" w:rsidP="004937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hyperlink r:id="rId9" w:anchor="p1" w:history="1">
        <w:r w:rsidRPr="004937DC">
          <w:rPr>
            <w:rStyle w:val="a9"/>
            <w:rFonts w:cstheme="minorHAnsi"/>
            <w:lang w:val="ru-RU"/>
          </w:rPr>
          <w:t>Составление отчета об оценке объекта оценки</w:t>
        </w:r>
      </w:hyperlink>
    </w:p>
    <w:p w14:paraId="107869A8" w14:textId="77777777" w:rsidR="004937DC" w:rsidRPr="004937DC" w:rsidRDefault="004937DC" w:rsidP="004937D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hyperlink r:id="rId10" w:anchor="p2" w:history="1">
        <w:proofErr w:type="spellStart"/>
        <w:r w:rsidRPr="004937DC">
          <w:rPr>
            <w:rStyle w:val="a9"/>
            <w:rFonts w:cstheme="minorHAnsi"/>
          </w:rPr>
          <w:t>Содержание</w:t>
        </w:r>
        <w:proofErr w:type="spellEnd"/>
        <w:r w:rsidRPr="004937DC">
          <w:rPr>
            <w:rStyle w:val="a9"/>
            <w:rFonts w:cstheme="minorHAnsi"/>
          </w:rPr>
          <w:t xml:space="preserve"> </w:t>
        </w:r>
        <w:proofErr w:type="spellStart"/>
        <w:r w:rsidRPr="004937DC">
          <w:rPr>
            <w:rStyle w:val="a9"/>
            <w:rFonts w:cstheme="minorHAnsi"/>
          </w:rPr>
          <w:t>отчета</w:t>
        </w:r>
        <w:proofErr w:type="spellEnd"/>
        <w:r w:rsidRPr="004937DC">
          <w:rPr>
            <w:rStyle w:val="a9"/>
            <w:rFonts w:cstheme="minorHAnsi"/>
          </w:rPr>
          <w:t xml:space="preserve"> </w:t>
        </w:r>
        <w:proofErr w:type="spellStart"/>
        <w:r w:rsidRPr="004937DC">
          <w:rPr>
            <w:rStyle w:val="a9"/>
            <w:rFonts w:cstheme="minorHAnsi"/>
          </w:rPr>
          <w:t>об</w:t>
        </w:r>
        <w:proofErr w:type="spellEnd"/>
        <w:r w:rsidRPr="004937DC">
          <w:rPr>
            <w:rStyle w:val="a9"/>
            <w:rFonts w:cstheme="minorHAnsi"/>
          </w:rPr>
          <w:t xml:space="preserve"> </w:t>
        </w:r>
        <w:proofErr w:type="spellStart"/>
        <w:r w:rsidRPr="004937DC">
          <w:rPr>
            <w:rStyle w:val="a9"/>
            <w:rFonts w:cstheme="minorHAnsi"/>
          </w:rPr>
          <w:t>оценке</w:t>
        </w:r>
        <w:proofErr w:type="spellEnd"/>
      </w:hyperlink>
    </w:p>
    <w:p w14:paraId="7679FA57" w14:textId="77777777" w:rsidR="004937DC" w:rsidRPr="004937DC" w:rsidRDefault="004937DC" w:rsidP="004937DC">
      <w:pPr>
        <w:pStyle w:val="3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bookmarkStart w:id="0" w:name="p1"/>
      <w:bookmarkEnd w:id="0"/>
      <w:r w:rsidRPr="004937DC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. Составление отчета об оценке объекта оценки</w:t>
      </w:r>
    </w:p>
    <w:p w14:paraId="4085D12B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1. Отчет об оценке объекта оценки (далее - отчет об оценке) представляет собой документ, содержащий профессиональное суждение оценщика относительно итоговой стоимости объекта оценки, сформулированное на основе собранной информации, проведенного анализа и расчетов в соответствии с заданием на оценку.</w:t>
      </w:r>
    </w:p>
    <w:p w14:paraId="68B6384F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2. При составлении отчета об оценке оценщик должен придерживаться следующих принципов (требований):</w:t>
      </w:r>
    </w:p>
    <w:p w14:paraId="319B18CD" w14:textId="77777777" w:rsidR="004937DC" w:rsidRPr="004937DC" w:rsidRDefault="004937DC" w:rsidP="004937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в отчете об оценке должна быть изложена вся существенная информация, использованная оценщиком при определении стоимости объекта оценки;</w:t>
      </w:r>
    </w:p>
    <w:p w14:paraId="26132BBE" w14:textId="77777777" w:rsidR="004937DC" w:rsidRPr="004937DC" w:rsidRDefault="004937DC" w:rsidP="004937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существенная информация, приведенная в отчете об оценке, должна быть подтверждена путем раскрытия ее источников;</w:t>
      </w:r>
    </w:p>
    <w:p w14:paraId="4881E580" w14:textId="77777777" w:rsidR="004937DC" w:rsidRPr="004937DC" w:rsidRDefault="004937DC" w:rsidP="004937D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отчет должен содержать достаточное количество сведений, позволяющее квалифицированному специалисту, не участвовавшему в процессе оценки объекта оценки, понять логику и объем проведенного оценщиком исследования, убедиться в его соответствии заданию на оценку и достаточности для цели оценки.</w:t>
      </w:r>
    </w:p>
    <w:p w14:paraId="3A4E324C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3. Отчет об оценке составляется на бумажном носителе и (или) в форме электронного документа в соответствии с частью второй статьи 11 Федерального закона от 29 июля 1998 г. </w:t>
      </w:r>
      <w:r w:rsidRPr="004937DC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135-ФЗ "Об оценочной деятельности в Российской Федерации" (Собрание законодательства Российской Федерации, 1998, </w:t>
      </w:r>
      <w:r w:rsidRPr="004937DC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31, ст. 3813; 2021, </w:t>
      </w:r>
      <w:r w:rsidRPr="004937DC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 27, ст. 5179) (далее - Федеральный закон).</w:t>
      </w:r>
    </w:p>
    <w:p w14:paraId="64EC5C6F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4. Отчет об оценке на бумажном носителе должен быть пронумерован постранично, прошит, подписан оценщиком или оценщиками, которые провели оценку, а также скреплен личной печатью оценщика или оценщиков либо печатью юридического лица, с которым оценщик или оценщики заключили трудовой договор в соответствии с частью седьмой статьи 11 Федерального закона.</w:t>
      </w:r>
    </w:p>
    <w:p w14:paraId="5AA2EB75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5. Отчет об оценке в форме электронного документа должен быть подписан усиленной квалифицированной электронной подписью в соответствии с законодательством Российской Федерации оценщика или оценщиков, которые провели оценку, а также подписью руководителя юридического лица, с которым оценщик или оценщики заключили трудовой договор, или уполномоченным им лицом.</w:t>
      </w:r>
    </w:p>
    <w:p w14:paraId="372FDF3D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 xml:space="preserve">6. Отчет об оценке может состоять из нескольких частей, в одной или в разной форме - как на бумажном носителе, так и в форме электронного документа (характерно, например, для приложений). В таком случае оценщик должен обеспечить идентификацию отчета об оценке как </w:t>
      </w: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lastRenderedPageBreak/>
        <w:t>совокупности всех частей, оформленных в соответствии с требованиями, установленными в пунктах 4 и 5 настоящего федерального стандарта оценки.</w:t>
      </w:r>
    </w:p>
    <w:p w14:paraId="42940B0A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Приложения к отчету об оценке являются его неотъемлемой частью.</w:t>
      </w:r>
    </w:p>
    <w:p w14:paraId="44785D58" w14:textId="77777777" w:rsidR="004937DC" w:rsidRPr="004937DC" w:rsidRDefault="004937DC" w:rsidP="004937DC">
      <w:pPr>
        <w:pStyle w:val="3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bookmarkStart w:id="1" w:name="p2"/>
      <w:bookmarkEnd w:id="1"/>
      <w:r w:rsidRPr="004937DC">
        <w:rPr>
          <w:rFonts w:asciiTheme="minorHAnsi" w:hAnsiTheme="minorHAnsi" w:cstheme="minorHAnsi"/>
          <w:color w:val="000000"/>
          <w:sz w:val="22"/>
          <w:szCs w:val="22"/>
        </w:rPr>
        <w:t>II</w:t>
      </w: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. Содержание отчета об оценке</w:t>
      </w:r>
    </w:p>
    <w:p w14:paraId="58A1C339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7. В соответствии со статьей 11 Федерального закона и настоящим федеральным стандартом оценки в отчете об оценке должны содержаться следующие сведения:</w:t>
      </w:r>
    </w:p>
    <w:p w14:paraId="50CB3BC5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дата составления и порядковый номер отчета;</w:t>
      </w:r>
    </w:p>
    <w:p w14:paraId="1FC0DB25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основание для проведения оценщиком оценки объекта оценки;</w:t>
      </w:r>
    </w:p>
    <w:p w14:paraId="44A3E778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информация, содержащаяся в задании на оценку;</w:t>
      </w:r>
    </w:p>
    <w:p w14:paraId="5EF3B5F1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сведения об оценщике (оценщиках), проводившем (проводивших) оценку, в том числе фамилия, имя, отчество (при наличии), номер контактного телефона, почтовый адрес, адрес электронной почты оценщика и сведения о членстве оценщика в саморегулируемой организации оценщиков (регистрационный номер в саморегулируемой организации оценщиков, а также наименование и адрес саморегулируемой организации оценщиков);</w:t>
      </w:r>
    </w:p>
    <w:p w14:paraId="4697C61A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</w:rPr>
      </w:pPr>
      <w:proofErr w:type="spellStart"/>
      <w:r w:rsidRPr="004937DC">
        <w:rPr>
          <w:rFonts w:cstheme="minorHAnsi"/>
          <w:color w:val="000000"/>
        </w:rPr>
        <w:t>сведения</w:t>
      </w:r>
      <w:proofErr w:type="spellEnd"/>
      <w:r w:rsidRPr="004937DC">
        <w:rPr>
          <w:rFonts w:cstheme="minorHAnsi"/>
          <w:color w:val="000000"/>
        </w:rPr>
        <w:t xml:space="preserve"> о </w:t>
      </w:r>
      <w:proofErr w:type="spellStart"/>
      <w:r w:rsidRPr="004937DC">
        <w:rPr>
          <w:rFonts w:cstheme="minorHAnsi"/>
          <w:color w:val="000000"/>
        </w:rPr>
        <w:t>заказчике</w:t>
      </w:r>
      <w:proofErr w:type="spellEnd"/>
      <w:r w:rsidRPr="004937DC">
        <w:rPr>
          <w:rFonts w:cstheme="minorHAnsi"/>
          <w:color w:val="000000"/>
        </w:rPr>
        <w:t xml:space="preserve"> </w:t>
      </w:r>
      <w:proofErr w:type="spellStart"/>
      <w:r w:rsidRPr="004937DC">
        <w:rPr>
          <w:rFonts w:cstheme="minorHAnsi"/>
          <w:color w:val="000000"/>
        </w:rPr>
        <w:t>оценки</w:t>
      </w:r>
      <w:proofErr w:type="spellEnd"/>
      <w:r w:rsidRPr="004937DC">
        <w:rPr>
          <w:rFonts w:cstheme="minorHAnsi"/>
          <w:color w:val="000000"/>
        </w:rPr>
        <w:t>:</w:t>
      </w:r>
    </w:p>
    <w:p w14:paraId="4797AE55" w14:textId="77777777" w:rsidR="004937DC" w:rsidRPr="004937DC" w:rsidRDefault="004937DC" w:rsidP="004937D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фамилия, имя, отчество (при наличии) физического лица, если заказчиком является физическое лицо;</w:t>
      </w:r>
    </w:p>
    <w:p w14:paraId="2107D962" w14:textId="77777777" w:rsidR="004937DC" w:rsidRPr="004937DC" w:rsidRDefault="004937DC" w:rsidP="004937D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реквизиты юридического лица, которые включают в себя 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нахождения, если заказчиком является юридическое лицо;</w:t>
      </w:r>
    </w:p>
    <w:p w14:paraId="452B4AA9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сведения о юридическом лице, с которым оценщик (оценщики) заключил (заключили) трудовой договор (реквизиты юридического лица, которые включают в себя 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нахождения);</w:t>
      </w:r>
    </w:p>
    <w:p w14:paraId="28DC08DE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сведения о независимости юридического лица, с которым оценщик заключил трудовой договор, и оценщика в соответствии с требованиями статьи 16 Федерального закона;</w:t>
      </w:r>
    </w:p>
    <w:p w14:paraId="1C4CED77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информация обо всех привлеченных к проведению оценки и подготовке отчета об оценке внешних организациях и квалифицированных отраслевых специалистах с указанием их квалификации, опыта и степени их участия в проведении оценки объекта оценки;</w:t>
      </w:r>
    </w:p>
    <w:p w14:paraId="4E3EA647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указание на стандарты оценки для определения стоимости объекта оценки, методические рекомендации по оценке,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России, или обоснование неиспользования указанных методических рекомендаций;</w:t>
      </w:r>
    </w:p>
    <w:p w14:paraId="547DC689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точное описание объекта оценки с указанием количественных и качественных характеристик объекта оценки, включая права на объект оценки, перечень документов, устанавливающих такие характеристики, а в отношении объекта оценки, принадлежащего юридическому лицу - реквизиты юридического лица (полное и (или) сокращенное наименование, основной государственный регистрационный номер или иной регистрационный номер юридического лица, место нахождения) и (при наличии) балансовая стоимость данного объекта оценки;</w:t>
      </w:r>
    </w:p>
    <w:p w14:paraId="78366051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принятые при проведении оценки объекта оценки допущения и ограничения оценки в соответствии с пунктами 6 и 8</w:t>
      </w:r>
      <w:r w:rsidRPr="004937DC">
        <w:rPr>
          <w:rFonts w:cstheme="minorHAnsi"/>
          <w:color w:val="000000"/>
        </w:rPr>
        <w:t> </w:t>
      </w:r>
      <w:hyperlink r:id="rId11" w:history="1">
        <w:r w:rsidRPr="004937DC">
          <w:rPr>
            <w:rStyle w:val="a9"/>
            <w:rFonts w:cstheme="minorHAnsi"/>
            <w:lang w:val="ru-RU"/>
          </w:rPr>
          <w:t xml:space="preserve">федерального стандарта оценки "Процесс оценки (ФСО </w:t>
        </w:r>
        <w:r w:rsidRPr="004937DC">
          <w:rPr>
            <w:rStyle w:val="a9"/>
            <w:rFonts w:cstheme="minorHAnsi"/>
          </w:rPr>
          <w:t>III</w:t>
        </w:r>
        <w:r w:rsidRPr="004937DC">
          <w:rPr>
            <w:rStyle w:val="a9"/>
            <w:rFonts w:cstheme="minorHAnsi"/>
            <w:lang w:val="ru-RU"/>
          </w:rPr>
          <w:t>)"</w:t>
        </w:r>
      </w:hyperlink>
      <w:r w:rsidRPr="004937DC">
        <w:rPr>
          <w:rFonts w:cstheme="minorHAnsi"/>
          <w:color w:val="000000"/>
          <w:lang w:val="ru-RU"/>
        </w:rPr>
        <w:t xml:space="preserve">, утвержденного приказом Минэкономразвития России от 14 апреля 2022 г. </w:t>
      </w:r>
      <w:r w:rsidRPr="004937DC">
        <w:rPr>
          <w:rFonts w:cstheme="minorHAnsi"/>
          <w:color w:val="000000"/>
        </w:rPr>
        <w:t>N</w:t>
      </w:r>
      <w:r w:rsidRPr="004937DC">
        <w:rPr>
          <w:rFonts w:cstheme="minorHAnsi"/>
          <w:color w:val="000000"/>
          <w:lang w:val="ru-RU"/>
        </w:rPr>
        <w:t xml:space="preserve"> 200, в том числе не отраженные в задании на оценку;</w:t>
      </w:r>
    </w:p>
    <w:p w14:paraId="5919E881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анализ рынка объекта оценки, внешних факторов, влияющих на стоимость объекта оценки;</w:t>
      </w:r>
    </w:p>
    <w:p w14:paraId="51F9780D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описание процесса оценки объекта оценки в части применения подхода (подходов) к оценке, включая:</w:t>
      </w:r>
    </w:p>
    <w:p w14:paraId="6A7F66BB" w14:textId="77777777" w:rsidR="004937DC" w:rsidRPr="004937DC" w:rsidRDefault="004937DC" w:rsidP="004937D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lastRenderedPageBreak/>
        <w:t>последовательность определения стоимости объекта оценки, обоснование выбора используемых подходов к оценке и методов в рамках каждого из применяемых подходов; отказ от использования подхода к оценке следует прокомментировать;</w:t>
      </w:r>
    </w:p>
    <w:p w14:paraId="3495163C" w14:textId="77777777" w:rsidR="004937DC" w:rsidRPr="004937DC" w:rsidRDefault="004937DC" w:rsidP="004937D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процесс определения стоимости объекта оценки каждым из примененных методов оценки и соответствующие им расчеты;</w:t>
      </w:r>
    </w:p>
    <w:p w14:paraId="5682D0C4" w14:textId="77777777" w:rsidR="004937DC" w:rsidRPr="004937DC" w:rsidRDefault="004937DC" w:rsidP="004937DC">
      <w:pPr>
        <w:numPr>
          <w:ilvl w:val="1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согласование результатов при применении различных подходов и методов оценки;</w:t>
      </w:r>
    </w:p>
    <w:p w14:paraId="738FC84A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итоговая стоимость объекта оценки, ограничения и пределы применения полученного результата. Если в задании на оценку в соответствии с пунктом 4</w:t>
      </w:r>
      <w:r w:rsidRPr="004937DC">
        <w:rPr>
          <w:rFonts w:cstheme="minorHAnsi"/>
          <w:color w:val="000000"/>
        </w:rPr>
        <w:t> </w:t>
      </w:r>
      <w:hyperlink r:id="rId12" w:history="1">
        <w:r w:rsidRPr="004937DC">
          <w:rPr>
            <w:rStyle w:val="a9"/>
            <w:rFonts w:cstheme="minorHAnsi"/>
            <w:lang w:val="ru-RU"/>
          </w:rPr>
          <w:t xml:space="preserve">федерального стандарта оценки "Задание на оценку (ФСО </w:t>
        </w:r>
        <w:r w:rsidRPr="004937DC">
          <w:rPr>
            <w:rStyle w:val="a9"/>
            <w:rFonts w:cstheme="minorHAnsi"/>
          </w:rPr>
          <w:t>IV</w:t>
        </w:r>
        <w:r w:rsidRPr="004937DC">
          <w:rPr>
            <w:rStyle w:val="a9"/>
            <w:rFonts w:cstheme="minorHAnsi"/>
            <w:lang w:val="ru-RU"/>
          </w:rPr>
          <w:t>)"</w:t>
        </w:r>
      </w:hyperlink>
      <w:r w:rsidRPr="004937DC">
        <w:rPr>
          <w:rFonts w:cstheme="minorHAnsi"/>
          <w:color w:val="000000"/>
          <w:lang w:val="ru-RU"/>
        </w:rPr>
        <w:t xml:space="preserve">, утвержденного приказом Минэкономразвития России от 14 апреля 2022 г. </w:t>
      </w:r>
      <w:r w:rsidRPr="004937DC">
        <w:rPr>
          <w:rFonts w:cstheme="minorHAnsi"/>
          <w:color w:val="000000"/>
        </w:rPr>
        <w:t>N</w:t>
      </w:r>
      <w:r w:rsidRPr="004937DC">
        <w:rPr>
          <w:rFonts w:cstheme="minorHAnsi"/>
          <w:color w:val="000000"/>
          <w:lang w:val="ru-RU"/>
        </w:rPr>
        <w:t xml:space="preserve"> 200, не указана форма представления итоговой стоимости, то результат оценки должен быть представлен в виде числа;</w:t>
      </w:r>
    </w:p>
    <w:p w14:paraId="6E03BDF5" w14:textId="77777777" w:rsidR="004937DC" w:rsidRPr="004937DC" w:rsidRDefault="004937DC" w:rsidP="004937DC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перечень документов, используемых оценщиком и устанавливающих количественные и качественные характеристики объекта оценки.</w:t>
      </w:r>
    </w:p>
    <w:p w14:paraId="209B629B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8. Подтверждение полученной из внешних источников информации, указанной в подпункте 2 пункта 2 настоящего федерального стандарта оценки, должно быть выполнено следующим образом:</w:t>
      </w:r>
    </w:p>
    <w:p w14:paraId="04229EDE" w14:textId="77777777" w:rsidR="004937DC" w:rsidRPr="004937DC" w:rsidRDefault="004937DC" w:rsidP="004937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в виде ссылок на источники информации, позволяющих идентифицировать источник информации и определить дату ее появления (публикации) или подготовки. В частности, в отчет об оценке включаются прямые ссылки на страницы сайтов информационно-телекоммуникационной сети "Интернет", на которых размещена информация, а также реквизиты используемых документов и материалов (например, источник, название издания, название статьи, сведения об авторе и дата или период опубликования);</w:t>
      </w:r>
    </w:p>
    <w:p w14:paraId="3F3553DC" w14:textId="77777777" w:rsidR="004937DC" w:rsidRPr="004937DC" w:rsidRDefault="004937DC" w:rsidP="004937D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60" w:lineRule="atLeast"/>
        <w:jc w:val="both"/>
        <w:rPr>
          <w:rFonts w:cstheme="minorHAnsi"/>
          <w:color w:val="000000"/>
          <w:lang w:val="ru-RU"/>
        </w:rPr>
      </w:pPr>
      <w:r w:rsidRPr="004937DC">
        <w:rPr>
          <w:rFonts w:cstheme="minorHAnsi"/>
          <w:color w:val="000000"/>
          <w:lang w:val="ru-RU"/>
        </w:rPr>
        <w:t>в виде материалов и копий документов, информационных источников, которые с высокой вероятностью недоступны или могут быть в будущем недоступны, в частности, по причине изменения этой информации или адреса страницы в информационно-телекоммуникационной сети "Интернет", отсутствия информации в открытом доступе (например, информация, предоставленная заказчиком оценки) либо доступ к которым происходит на платной основе; такое раскрытие информации делается с учетом ограничений, связанных с конфиденциальностью информации.</w:t>
      </w:r>
    </w:p>
    <w:p w14:paraId="7BDEF503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К раскрытию источников информации применимы положения пунктов 9 и 10 настоящего федерального стандарта оценки.</w:t>
      </w:r>
    </w:p>
    <w:p w14:paraId="336A68FB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9. Детализация раскрытия информации в отчете, состав и объем приводимых в нем документов и материалов зависят от целей оценки, специфики объекта оценки и проведенного исследования, а также могут устанавливаться заданием на оценку.</w:t>
      </w:r>
    </w:p>
    <w:p w14:paraId="144A2673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10. В случае если это предусмотрено заданием на оценку, в отчет об оценке должны быть включены расчетные величины и выводы по результатам дополнительных исследований, которые не являются результатами оценки в соответствии с федеральными стандартами оценки.</w:t>
      </w:r>
    </w:p>
    <w:p w14:paraId="7BB1C544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11. В отчет об оценке могут быть включены иные сведения, необходимые, по мнению оценщика, для полного и достаточного представления результата оценки. К таким сведениям может относиться в том числе описание факторов неопределенности, которые существенно влияют на результаты оценки, в частности связанных с ограничениями оценки, если они имели место в процессе оценки.</w:t>
      </w:r>
    </w:p>
    <w:p w14:paraId="6DE9CA72" w14:textId="77777777" w:rsidR="004937DC" w:rsidRPr="004937DC" w:rsidRDefault="004937DC" w:rsidP="004937DC">
      <w:pPr>
        <w:pStyle w:val="aa"/>
        <w:shd w:val="clear" w:color="auto" w:fill="FFFFFF"/>
        <w:spacing w:line="280" w:lineRule="atLeast"/>
        <w:jc w:val="both"/>
        <w:rPr>
          <w:rFonts w:asciiTheme="minorHAnsi" w:hAnsiTheme="minorHAnsi" w:cstheme="minorHAnsi"/>
          <w:color w:val="000000"/>
          <w:sz w:val="22"/>
          <w:szCs w:val="22"/>
          <w:lang w:val="ru-RU"/>
        </w:rPr>
      </w:pPr>
      <w:r w:rsidRPr="004937DC">
        <w:rPr>
          <w:rFonts w:asciiTheme="minorHAnsi" w:hAnsiTheme="minorHAnsi" w:cstheme="minorHAnsi"/>
          <w:color w:val="000000"/>
          <w:sz w:val="22"/>
          <w:szCs w:val="22"/>
          <w:lang w:val="ru-RU"/>
        </w:rPr>
        <w:t>12. Оценщик должен хранить копии отчетов, документов и материалов, на основании которых проводилась оценка, в течение срока, установленного Федеральным законом.</w:t>
      </w:r>
    </w:p>
    <w:p w14:paraId="76DB272F" w14:textId="796BA4E5" w:rsidR="0010090C" w:rsidRPr="004937DC" w:rsidRDefault="0010090C" w:rsidP="00DC6AF8">
      <w:pPr>
        <w:rPr>
          <w:rFonts w:cstheme="minorHAnsi"/>
          <w:lang w:val="ru-RU"/>
        </w:rPr>
      </w:pPr>
      <w:bookmarkStart w:id="2" w:name="_GoBack"/>
      <w:bookmarkEnd w:id="2"/>
    </w:p>
    <w:sectPr w:rsidR="0010090C" w:rsidRPr="004937DC" w:rsidSect="00A77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2714B" w14:textId="77777777" w:rsidR="00997769" w:rsidRDefault="00997769" w:rsidP="0010090C">
      <w:pPr>
        <w:spacing w:after="0" w:line="240" w:lineRule="auto"/>
      </w:pPr>
      <w:r>
        <w:separator/>
      </w:r>
    </w:p>
  </w:endnote>
  <w:endnote w:type="continuationSeparator" w:id="0">
    <w:p w14:paraId="526273E1" w14:textId="77777777" w:rsidR="00997769" w:rsidRDefault="00997769" w:rsidP="0010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918BD" w14:textId="77777777" w:rsidR="00997769" w:rsidRDefault="00997769" w:rsidP="0010090C">
      <w:pPr>
        <w:spacing w:after="0" w:line="240" w:lineRule="auto"/>
      </w:pPr>
      <w:r>
        <w:separator/>
      </w:r>
    </w:p>
  </w:footnote>
  <w:footnote w:type="continuationSeparator" w:id="0">
    <w:p w14:paraId="09DD54B1" w14:textId="77777777" w:rsidR="00997769" w:rsidRDefault="00997769" w:rsidP="00100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9A1"/>
    <w:multiLevelType w:val="multilevel"/>
    <w:tmpl w:val="9AA8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B4EE7"/>
    <w:multiLevelType w:val="multilevel"/>
    <w:tmpl w:val="7178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D5265"/>
    <w:multiLevelType w:val="multilevel"/>
    <w:tmpl w:val="4C3A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4706EF"/>
    <w:multiLevelType w:val="multilevel"/>
    <w:tmpl w:val="3BDCF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5190D"/>
    <w:multiLevelType w:val="multilevel"/>
    <w:tmpl w:val="886E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848AE"/>
    <w:multiLevelType w:val="multilevel"/>
    <w:tmpl w:val="1B62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4472DF"/>
    <w:multiLevelType w:val="multilevel"/>
    <w:tmpl w:val="421C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CF5D7F"/>
    <w:multiLevelType w:val="multilevel"/>
    <w:tmpl w:val="2C20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755CF"/>
    <w:multiLevelType w:val="multilevel"/>
    <w:tmpl w:val="5A68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808C1"/>
    <w:multiLevelType w:val="multilevel"/>
    <w:tmpl w:val="E7929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2633B"/>
    <w:multiLevelType w:val="multilevel"/>
    <w:tmpl w:val="1FF4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10B8F"/>
    <w:multiLevelType w:val="multilevel"/>
    <w:tmpl w:val="555C4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67E86"/>
    <w:multiLevelType w:val="multilevel"/>
    <w:tmpl w:val="5D5AA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D45D73"/>
    <w:multiLevelType w:val="multilevel"/>
    <w:tmpl w:val="7BF6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574EE1"/>
    <w:multiLevelType w:val="multilevel"/>
    <w:tmpl w:val="9066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CA1ABC"/>
    <w:multiLevelType w:val="multilevel"/>
    <w:tmpl w:val="9468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732542"/>
    <w:multiLevelType w:val="multilevel"/>
    <w:tmpl w:val="2FE6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751E83"/>
    <w:multiLevelType w:val="multilevel"/>
    <w:tmpl w:val="9066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13A2B"/>
    <w:multiLevelType w:val="multilevel"/>
    <w:tmpl w:val="99E4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0C7F27"/>
    <w:multiLevelType w:val="multilevel"/>
    <w:tmpl w:val="B182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04278D"/>
    <w:multiLevelType w:val="multilevel"/>
    <w:tmpl w:val="F4DC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84675F"/>
    <w:multiLevelType w:val="multilevel"/>
    <w:tmpl w:val="EDBA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E75A36"/>
    <w:multiLevelType w:val="multilevel"/>
    <w:tmpl w:val="4316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4"/>
  </w:num>
  <w:num w:numId="3">
    <w:abstractNumId w:val="5"/>
  </w:num>
  <w:num w:numId="4">
    <w:abstractNumId w:val="6"/>
  </w:num>
  <w:num w:numId="5">
    <w:abstractNumId w:val="3"/>
  </w:num>
  <w:num w:numId="6">
    <w:abstractNumId w:val="13"/>
  </w:num>
  <w:num w:numId="7">
    <w:abstractNumId w:val="12"/>
  </w:num>
  <w:num w:numId="8">
    <w:abstractNumId w:val="17"/>
  </w:num>
  <w:num w:numId="9">
    <w:abstractNumId w:val="19"/>
  </w:num>
  <w:num w:numId="10">
    <w:abstractNumId w:val="10"/>
  </w:num>
  <w:num w:numId="11">
    <w:abstractNumId w:val="7"/>
  </w:num>
  <w:num w:numId="12">
    <w:abstractNumId w:val="9"/>
  </w:num>
  <w:num w:numId="13">
    <w:abstractNumId w:val="16"/>
  </w:num>
  <w:num w:numId="14">
    <w:abstractNumId w:val="20"/>
  </w:num>
  <w:num w:numId="15">
    <w:abstractNumId w:val="8"/>
  </w:num>
  <w:num w:numId="16">
    <w:abstractNumId w:val="1"/>
  </w:num>
  <w:num w:numId="17">
    <w:abstractNumId w:val="22"/>
  </w:num>
  <w:num w:numId="18">
    <w:abstractNumId w:val="4"/>
  </w:num>
  <w:num w:numId="19">
    <w:abstractNumId w:val="2"/>
  </w:num>
  <w:num w:numId="20">
    <w:abstractNumId w:val="18"/>
  </w:num>
  <w:num w:numId="21">
    <w:abstractNumId w:val="0"/>
  </w:num>
  <w:num w:numId="22">
    <w:abstractNumId w:val="11"/>
  </w:num>
  <w:num w:numId="23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4D"/>
    <w:rsid w:val="0010090C"/>
    <w:rsid w:val="001D10F6"/>
    <w:rsid w:val="002635EF"/>
    <w:rsid w:val="00472F75"/>
    <w:rsid w:val="004937DC"/>
    <w:rsid w:val="004971AC"/>
    <w:rsid w:val="00524460"/>
    <w:rsid w:val="00634211"/>
    <w:rsid w:val="00644BBA"/>
    <w:rsid w:val="006472B2"/>
    <w:rsid w:val="006C371D"/>
    <w:rsid w:val="007F5D4D"/>
    <w:rsid w:val="00882C07"/>
    <w:rsid w:val="0096257C"/>
    <w:rsid w:val="00997769"/>
    <w:rsid w:val="009A60CB"/>
    <w:rsid w:val="00A77B63"/>
    <w:rsid w:val="00D60235"/>
    <w:rsid w:val="00DC6AF8"/>
    <w:rsid w:val="00DE7D9F"/>
    <w:rsid w:val="00F5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2A82"/>
  <w15:chartTrackingRefBased/>
  <w15:docId w15:val="{AB7F3D56-CDA3-45E1-A8ED-2B12A00D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B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44B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90C"/>
  </w:style>
  <w:style w:type="paragraph" w:styleId="a5">
    <w:name w:val="footer"/>
    <w:basedOn w:val="a"/>
    <w:link w:val="a6"/>
    <w:uiPriority w:val="99"/>
    <w:unhideWhenUsed/>
    <w:rsid w:val="0010090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090C"/>
  </w:style>
  <w:style w:type="table" w:styleId="a7">
    <w:name w:val="Table Grid"/>
    <w:basedOn w:val="a1"/>
    <w:uiPriority w:val="39"/>
    <w:rsid w:val="001009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09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44B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44BB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644BBA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644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enchik.ru/docs/3984-prikaz-minek200-utverzhdenii-fso-ocenki202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ocenchik.ru/docs/3988-fso4-zadanie-na-ocen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cenchik.ru/docs/3987-fso3-process-ocenki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ocenchik.ru/docs/3990-federalnyy-standart-ocenki6-otchet-ob-ocenk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enchik.ru/docs/3990-federalnyy-standart-ocenki6-otchet-ob-ocenk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1454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Svyatoslav Vedernikov</dc:creator>
  <cp:keywords/>
  <dc:description/>
  <cp:lastModifiedBy>Svyatoslav Vedernikov</cp:lastModifiedBy>
  <cp:revision>15</cp:revision>
  <dcterms:created xsi:type="dcterms:W3CDTF">2024-01-10T04:31:00Z</dcterms:created>
  <dcterms:modified xsi:type="dcterms:W3CDTF">2024-01-10T05:31:00Z</dcterms:modified>
</cp:coreProperties>
</file>